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1E" w:rsidRPr="00901D5A" w:rsidRDefault="001C0605" w:rsidP="001C0605">
      <w:pPr>
        <w:spacing w:line="360" w:lineRule="auto"/>
        <w:jc w:val="center"/>
        <w:rPr>
          <w:b/>
          <w:sz w:val="38"/>
          <w:szCs w:val="28"/>
        </w:rPr>
      </w:pPr>
      <w:r w:rsidRPr="00901D5A">
        <w:rPr>
          <w:b/>
          <w:sz w:val="38"/>
          <w:szCs w:val="28"/>
        </w:rPr>
        <w:t xml:space="preserve">RESEARCH PAPER ON </w:t>
      </w:r>
    </w:p>
    <w:p w:rsidR="001C0605" w:rsidRPr="00901D5A" w:rsidRDefault="001C0605" w:rsidP="001C0605">
      <w:pPr>
        <w:spacing w:line="360" w:lineRule="auto"/>
        <w:jc w:val="center"/>
        <w:rPr>
          <w:b/>
          <w:bCs/>
          <w:sz w:val="36"/>
          <w:szCs w:val="36"/>
        </w:rPr>
      </w:pPr>
      <w:r w:rsidRPr="00901D5A">
        <w:rPr>
          <w:b/>
          <w:bCs/>
          <w:sz w:val="36"/>
          <w:szCs w:val="36"/>
        </w:rPr>
        <w:t>THE THIRD GENDER AND TRANSFORMING THE WORKPLACE IN INDIA</w:t>
      </w:r>
    </w:p>
    <w:p w:rsidR="00D4331E" w:rsidRDefault="00D4331E" w:rsidP="000F21F8">
      <w:pPr>
        <w:spacing w:line="360" w:lineRule="auto"/>
        <w:rPr>
          <w:sz w:val="28"/>
          <w:szCs w:val="28"/>
        </w:rPr>
      </w:pPr>
    </w:p>
    <w:p w:rsidR="00167258" w:rsidRDefault="00167258" w:rsidP="000F21F8">
      <w:pPr>
        <w:spacing w:line="360" w:lineRule="auto"/>
        <w:rPr>
          <w:sz w:val="28"/>
          <w:szCs w:val="28"/>
        </w:rPr>
      </w:pPr>
    </w:p>
    <w:p w:rsidR="00167258" w:rsidRDefault="00167258" w:rsidP="000F21F8">
      <w:pPr>
        <w:spacing w:line="360" w:lineRule="auto"/>
        <w:rPr>
          <w:sz w:val="28"/>
          <w:szCs w:val="28"/>
        </w:rPr>
      </w:pPr>
    </w:p>
    <w:p w:rsidR="00167258" w:rsidRPr="00901D5A" w:rsidRDefault="00167258" w:rsidP="000F21F8">
      <w:pPr>
        <w:spacing w:line="360" w:lineRule="auto"/>
        <w:rPr>
          <w:sz w:val="28"/>
          <w:szCs w:val="28"/>
        </w:rPr>
      </w:pPr>
    </w:p>
    <w:p w:rsidR="00D4331E" w:rsidRPr="00901D5A" w:rsidRDefault="00D4331E" w:rsidP="00D4331E">
      <w:pPr>
        <w:spacing w:line="360" w:lineRule="auto"/>
        <w:jc w:val="center"/>
        <w:rPr>
          <w:sz w:val="28"/>
          <w:szCs w:val="28"/>
        </w:rPr>
      </w:pPr>
      <w:r w:rsidRPr="00901D5A">
        <w:rPr>
          <w:sz w:val="28"/>
          <w:szCs w:val="28"/>
        </w:rPr>
        <w:t>By: -</w:t>
      </w:r>
    </w:p>
    <w:p w:rsidR="00D4331E" w:rsidRPr="00901D5A" w:rsidRDefault="001C0605" w:rsidP="00D4331E">
      <w:pPr>
        <w:jc w:val="center"/>
        <w:rPr>
          <w:b/>
          <w:sz w:val="28"/>
          <w:szCs w:val="28"/>
        </w:rPr>
      </w:pPr>
      <w:r w:rsidRPr="00901D5A">
        <w:rPr>
          <w:b/>
          <w:sz w:val="28"/>
          <w:szCs w:val="28"/>
        </w:rPr>
        <w:t xml:space="preserve">CHANDRIMA M M </w:t>
      </w:r>
    </w:p>
    <w:p w:rsidR="00D4331E" w:rsidRPr="00901D5A" w:rsidRDefault="00D4331E" w:rsidP="00D4331E">
      <w:pPr>
        <w:jc w:val="center"/>
        <w:rPr>
          <w:b/>
          <w:sz w:val="28"/>
          <w:szCs w:val="28"/>
        </w:rPr>
      </w:pPr>
      <w:r w:rsidRPr="00901D5A">
        <w:rPr>
          <w:b/>
          <w:sz w:val="28"/>
          <w:szCs w:val="28"/>
        </w:rPr>
        <w:t>2</w:t>
      </w:r>
      <w:r w:rsidRPr="00901D5A">
        <w:rPr>
          <w:b/>
          <w:sz w:val="28"/>
          <w:szCs w:val="28"/>
          <w:vertAlign w:val="superscript"/>
        </w:rPr>
        <w:t>nd</w:t>
      </w:r>
      <w:r w:rsidRPr="00901D5A">
        <w:rPr>
          <w:b/>
          <w:sz w:val="28"/>
          <w:szCs w:val="28"/>
        </w:rPr>
        <w:t xml:space="preserve"> Y</w:t>
      </w:r>
      <w:r w:rsidR="000F17B3" w:rsidRPr="00901D5A">
        <w:rPr>
          <w:b/>
          <w:sz w:val="28"/>
          <w:szCs w:val="28"/>
        </w:rPr>
        <w:t>ea</w:t>
      </w:r>
      <w:r w:rsidRPr="00901D5A">
        <w:rPr>
          <w:b/>
          <w:sz w:val="28"/>
          <w:szCs w:val="28"/>
        </w:rPr>
        <w:t>r, B</w:t>
      </w:r>
      <w:r w:rsidR="001C0605" w:rsidRPr="00901D5A">
        <w:rPr>
          <w:b/>
          <w:sz w:val="28"/>
          <w:szCs w:val="28"/>
        </w:rPr>
        <w:t>B</w:t>
      </w:r>
      <w:r w:rsidRPr="00901D5A">
        <w:rPr>
          <w:b/>
          <w:sz w:val="28"/>
          <w:szCs w:val="28"/>
        </w:rPr>
        <w:t>A</w:t>
      </w:r>
      <w:r w:rsidR="000F17B3" w:rsidRPr="00901D5A">
        <w:rPr>
          <w:b/>
          <w:sz w:val="28"/>
          <w:szCs w:val="28"/>
        </w:rPr>
        <w:t>.</w:t>
      </w:r>
      <w:r w:rsidRPr="00901D5A">
        <w:rPr>
          <w:b/>
          <w:sz w:val="28"/>
          <w:szCs w:val="28"/>
        </w:rPr>
        <w:t xml:space="preserve"> LL.B. </w:t>
      </w:r>
    </w:p>
    <w:p w:rsidR="00D4331E" w:rsidRPr="00901D5A" w:rsidRDefault="001C0605" w:rsidP="00D4331E">
      <w:pPr>
        <w:jc w:val="center"/>
        <w:rPr>
          <w:b/>
          <w:sz w:val="28"/>
          <w:szCs w:val="28"/>
        </w:rPr>
      </w:pPr>
      <w:r w:rsidRPr="00901D5A">
        <w:rPr>
          <w:b/>
          <w:sz w:val="28"/>
          <w:szCs w:val="28"/>
        </w:rPr>
        <w:t>SYMBIOSIS LAW SCHOOL, PUNE</w:t>
      </w:r>
    </w:p>
    <w:p w:rsidR="00D4331E" w:rsidRPr="00901D5A" w:rsidRDefault="00D4331E" w:rsidP="00D4331E">
      <w:pPr>
        <w:jc w:val="center"/>
        <w:rPr>
          <w:b/>
          <w:sz w:val="28"/>
          <w:szCs w:val="28"/>
        </w:rPr>
      </w:pPr>
      <w:r w:rsidRPr="00901D5A">
        <w:rPr>
          <w:b/>
          <w:sz w:val="28"/>
          <w:szCs w:val="28"/>
        </w:rPr>
        <w:t xml:space="preserve">Mob.: - </w:t>
      </w:r>
      <w:r w:rsidR="001C0605" w:rsidRPr="00901D5A">
        <w:rPr>
          <w:b/>
          <w:sz w:val="28"/>
          <w:szCs w:val="28"/>
        </w:rPr>
        <w:t>8929841110</w:t>
      </w:r>
    </w:p>
    <w:p w:rsidR="00D4331E" w:rsidRPr="00901D5A" w:rsidRDefault="00D4331E" w:rsidP="00302AA3">
      <w:pPr>
        <w:jc w:val="center"/>
        <w:rPr>
          <w:b/>
          <w:sz w:val="28"/>
          <w:szCs w:val="28"/>
        </w:rPr>
      </w:pPr>
      <w:r w:rsidRPr="00901D5A">
        <w:rPr>
          <w:b/>
          <w:sz w:val="28"/>
          <w:szCs w:val="28"/>
        </w:rPr>
        <w:t xml:space="preserve">E-mail: </w:t>
      </w:r>
      <w:r w:rsidR="001C0605" w:rsidRPr="00901D5A">
        <w:rPr>
          <w:b/>
          <w:sz w:val="28"/>
          <w:szCs w:val="28"/>
        </w:rPr>
        <w:t>chandrima.mm@gmail.com</w:t>
      </w:r>
    </w:p>
    <w:p w:rsidR="00D4331E" w:rsidRPr="00901D5A" w:rsidRDefault="00D4331E" w:rsidP="00D4331E">
      <w:pPr>
        <w:spacing w:line="360" w:lineRule="auto"/>
        <w:jc w:val="center"/>
        <w:rPr>
          <w:sz w:val="28"/>
          <w:szCs w:val="28"/>
        </w:rPr>
      </w:pPr>
      <w:r w:rsidRPr="00901D5A">
        <w:rPr>
          <w:noProof/>
          <w:sz w:val="28"/>
          <w:szCs w:val="28"/>
          <w:lang w:eastAsia="en-US"/>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335280</wp:posOffset>
            </wp:positionV>
            <wp:extent cx="1905634" cy="1900554"/>
            <wp:effectExtent l="19050" t="0" r="0" b="0"/>
            <wp:wrapSquare wrapText="bothSides"/>
            <wp:docPr id="1026"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4" descr="Icon&#10;&#10;Description automatically generated"/>
                    <pic:cNvPicPr/>
                  </pic:nvPicPr>
                  <pic:blipFill>
                    <a:blip r:embed="rId8" cstate="print"/>
                    <a:srcRect/>
                    <a:stretch/>
                  </pic:blipFill>
                  <pic:spPr>
                    <a:xfrm>
                      <a:off x="0" y="0"/>
                      <a:ext cx="1905634" cy="1900554"/>
                    </a:xfrm>
                    <a:prstGeom prst="rect">
                      <a:avLst/>
                    </a:prstGeom>
                  </pic:spPr>
                </pic:pic>
              </a:graphicData>
            </a:graphic>
          </wp:anchor>
        </w:drawing>
      </w:r>
    </w:p>
    <w:p w:rsidR="00D4331E" w:rsidRPr="00901D5A" w:rsidRDefault="00D4331E" w:rsidP="00D4331E">
      <w:pPr>
        <w:spacing w:line="360" w:lineRule="auto"/>
        <w:jc w:val="center"/>
        <w:rPr>
          <w:sz w:val="28"/>
          <w:szCs w:val="28"/>
        </w:rPr>
      </w:pPr>
    </w:p>
    <w:p w:rsidR="00D4331E" w:rsidRPr="00901D5A" w:rsidRDefault="00D4331E" w:rsidP="00D4331E">
      <w:pPr>
        <w:spacing w:line="360" w:lineRule="auto"/>
        <w:ind w:left="3420"/>
        <w:rPr>
          <w:sz w:val="28"/>
          <w:szCs w:val="28"/>
        </w:rPr>
      </w:pPr>
    </w:p>
    <w:p w:rsidR="00D4331E" w:rsidRPr="00901D5A" w:rsidRDefault="00D4331E" w:rsidP="00D4331E">
      <w:pPr>
        <w:spacing w:line="360" w:lineRule="auto"/>
        <w:ind w:left="2250"/>
        <w:rPr>
          <w:sz w:val="28"/>
          <w:szCs w:val="28"/>
        </w:rPr>
      </w:pPr>
    </w:p>
    <w:p w:rsidR="00D4331E" w:rsidRPr="00901D5A" w:rsidRDefault="00C94CA2" w:rsidP="00D4331E">
      <w:pPr>
        <w:spacing w:line="360" w:lineRule="auto"/>
        <w:ind w:left="2250"/>
        <w:rPr>
          <w:sz w:val="28"/>
          <w:szCs w:val="28"/>
        </w:rPr>
      </w:pPr>
      <w:r w:rsidRPr="00C94CA2">
        <w:rPr>
          <w:b/>
          <w:noProof/>
          <w:sz w:val="28"/>
          <w:szCs w:val="28"/>
          <w:lang w:eastAsia="zh-TW"/>
        </w:rPr>
        <w:pict>
          <v:shapetype id="_x0000_t202" coordsize="21600,21600" o:spt="202" path="m,l,21600r21600,l21600,xe">
            <v:stroke joinstyle="miter"/>
            <v:path gradientshapeok="t" o:connecttype="rect"/>
          </v:shapetype>
          <v:shape id="1028" o:spid="_x0000_s1026" type="#_x0000_t202" style="position:absolute;left:0;text-align:left;margin-left:136pt;margin-top:33.45pt;width:180.55pt;height:33.05pt;z-index:251660288;visibility:visible;mso-width-percent:400;mso-height-percent:200;mso-wrap-distance-left:0;mso-wrap-distance-right: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" stroked="f">
            <v:path arrowok="t"/>
            <v:textbox style="mso-fit-shape-to-text:t">
              <w:txbxContent>
                <w:p w:rsidR="00D4331E" w:rsidRDefault="00D4331E" w:rsidP="00D4331E">
                  <w:pPr>
                    <w:jc w:val="center"/>
                  </w:pPr>
                  <w:r>
                    <w:t>www.probono-india.in</w:t>
                  </w:r>
                </w:p>
              </w:txbxContent>
            </v:textbox>
          </v:shape>
        </w:pict>
      </w:r>
    </w:p>
    <w:p w:rsidR="00D4331E" w:rsidRPr="00901D5A" w:rsidRDefault="00D4331E" w:rsidP="00D4331E">
      <w:pPr>
        <w:spacing w:line="360" w:lineRule="auto"/>
        <w:ind w:left="2250"/>
        <w:rPr>
          <w:sz w:val="28"/>
          <w:szCs w:val="28"/>
        </w:rPr>
      </w:pPr>
    </w:p>
    <w:p w:rsidR="000931B5" w:rsidRPr="00901D5A" w:rsidRDefault="000931B5" w:rsidP="009C4A67">
      <w:pPr>
        <w:jc w:val="center"/>
        <w:rPr>
          <w:b/>
          <w:bCs/>
          <w:sz w:val="28"/>
          <w:szCs w:val="28"/>
        </w:rPr>
      </w:pPr>
    </w:p>
    <w:p w:rsidR="000931B5" w:rsidRPr="00901D5A" w:rsidRDefault="000931B5" w:rsidP="009C4A67">
      <w:pPr>
        <w:jc w:val="center"/>
        <w:rPr>
          <w:b/>
          <w:bCs/>
          <w:sz w:val="28"/>
          <w:szCs w:val="28"/>
        </w:rPr>
      </w:pPr>
    </w:p>
    <w:p w:rsidR="000931B5" w:rsidRPr="00901D5A" w:rsidRDefault="000931B5" w:rsidP="009C4A67">
      <w:pPr>
        <w:jc w:val="center"/>
        <w:rPr>
          <w:b/>
          <w:bCs/>
          <w:sz w:val="28"/>
          <w:szCs w:val="28"/>
        </w:rPr>
      </w:pPr>
    </w:p>
    <w:p w:rsidR="000931B5" w:rsidRPr="00901D5A" w:rsidRDefault="000931B5" w:rsidP="009C4A67">
      <w:pPr>
        <w:jc w:val="center"/>
        <w:rPr>
          <w:b/>
          <w:bCs/>
          <w:sz w:val="28"/>
          <w:szCs w:val="28"/>
        </w:rPr>
      </w:pPr>
    </w:p>
    <w:p w:rsidR="000931B5" w:rsidRPr="00901D5A" w:rsidRDefault="000931B5" w:rsidP="009C4A67">
      <w:pPr>
        <w:jc w:val="center"/>
        <w:rPr>
          <w:b/>
          <w:bCs/>
          <w:sz w:val="28"/>
          <w:szCs w:val="28"/>
        </w:rPr>
      </w:pPr>
    </w:p>
    <w:p w:rsidR="000931B5" w:rsidRPr="00901D5A" w:rsidRDefault="000931B5" w:rsidP="009C4A67">
      <w:pPr>
        <w:jc w:val="center"/>
        <w:rPr>
          <w:b/>
          <w:bCs/>
          <w:sz w:val="28"/>
          <w:szCs w:val="28"/>
        </w:rPr>
      </w:pPr>
    </w:p>
    <w:p w:rsidR="000931B5" w:rsidRPr="00901D5A" w:rsidRDefault="000931B5" w:rsidP="009C4A67">
      <w:pPr>
        <w:jc w:val="center"/>
        <w:rPr>
          <w:b/>
          <w:bCs/>
          <w:sz w:val="28"/>
          <w:szCs w:val="28"/>
        </w:rPr>
      </w:pPr>
    </w:p>
    <w:p w:rsidR="000931B5" w:rsidRPr="00901D5A" w:rsidRDefault="000931B5" w:rsidP="009C4A67">
      <w:pPr>
        <w:jc w:val="center"/>
        <w:rPr>
          <w:b/>
          <w:bCs/>
          <w:sz w:val="28"/>
          <w:szCs w:val="28"/>
        </w:rPr>
      </w:pPr>
    </w:p>
    <w:p w:rsidR="000931B5" w:rsidRPr="00901D5A" w:rsidRDefault="000931B5" w:rsidP="009C4A67">
      <w:pPr>
        <w:jc w:val="center"/>
        <w:rPr>
          <w:b/>
          <w:bCs/>
          <w:sz w:val="28"/>
          <w:szCs w:val="28"/>
        </w:rPr>
      </w:pPr>
    </w:p>
    <w:p w:rsidR="00EB5B82" w:rsidRPr="00901D5A" w:rsidRDefault="00302AA3" w:rsidP="009C4A67">
      <w:pPr>
        <w:jc w:val="center"/>
        <w:rPr>
          <w:b/>
          <w:bCs/>
          <w:sz w:val="28"/>
          <w:szCs w:val="28"/>
        </w:rPr>
      </w:pPr>
      <w:r w:rsidRPr="00901D5A">
        <w:rPr>
          <w:b/>
          <w:bCs/>
          <w:sz w:val="28"/>
          <w:szCs w:val="28"/>
        </w:rPr>
        <w:t>(</w:t>
      </w:r>
      <w:r w:rsidR="00F318A0" w:rsidRPr="00901D5A">
        <w:rPr>
          <w:b/>
          <w:bCs/>
          <w:sz w:val="28"/>
          <w:szCs w:val="28"/>
        </w:rPr>
        <w:t>14 December 2020</w:t>
      </w:r>
      <w:r w:rsidRPr="00901D5A">
        <w:rPr>
          <w:b/>
          <w:bCs/>
          <w:sz w:val="28"/>
          <w:szCs w:val="28"/>
        </w:rPr>
        <w:t>)</w:t>
      </w:r>
    </w:p>
    <w:p w:rsidR="00170ECC" w:rsidRPr="00901D5A" w:rsidRDefault="00170ECC" w:rsidP="009C4A67">
      <w:pPr>
        <w:jc w:val="center"/>
        <w:rPr>
          <w:b/>
          <w:bCs/>
          <w:sz w:val="28"/>
          <w:szCs w:val="28"/>
        </w:rPr>
      </w:pPr>
    </w:p>
    <w:p w:rsidR="00170ECC" w:rsidRPr="00901D5A" w:rsidRDefault="00170ECC" w:rsidP="009C4A67">
      <w:pPr>
        <w:jc w:val="center"/>
        <w:rPr>
          <w:b/>
          <w:bCs/>
          <w:sz w:val="28"/>
          <w:szCs w:val="28"/>
        </w:rPr>
      </w:pPr>
    </w:p>
    <w:p w:rsidR="00170ECC" w:rsidRPr="00901D5A" w:rsidRDefault="00BB7297" w:rsidP="00AD5857">
      <w:pPr>
        <w:spacing w:line="360" w:lineRule="auto"/>
        <w:jc w:val="both"/>
        <w:rPr>
          <w:b/>
          <w:bCs/>
          <w:sz w:val="28"/>
          <w:szCs w:val="28"/>
        </w:rPr>
      </w:pPr>
      <w:r w:rsidRPr="00D76969">
        <w:rPr>
          <w:b/>
          <w:bCs/>
          <w:sz w:val="28"/>
          <w:szCs w:val="28"/>
        </w:rPr>
        <w:lastRenderedPageBreak/>
        <w:t>ABSTRACT</w:t>
      </w:r>
    </w:p>
    <w:p w:rsidR="001423AB" w:rsidRPr="00901D5A" w:rsidRDefault="004E43B9" w:rsidP="00AD5857">
      <w:pPr>
        <w:spacing w:line="360" w:lineRule="auto"/>
        <w:jc w:val="both"/>
        <w:rPr>
          <w:color w:val="000000" w:themeColor="text1"/>
        </w:rPr>
      </w:pPr>
      <w:r w:rsidRPr="00901D5A">
        <w:t xml:space="preserve">The following is a </w:t>
      </w:r>
      <w:r w:rsidR="00F60585" w:rsidRPr="00901D5A">
        <w:t xml:space="preserve">detailed research paper regarding “The Third Gender and Transforming the Workplace in India”. </w:t>
      </w:r>
      <w:r w:rsidR="002620AC" w:rsidRPr="00901D5A">
        <w:t xml:space="preserve">In the following, the author has considered </w:t>
      </w:r>
      <w:r w:rsidR="001423AB" w:rsidRPr="00901D5A">
        <w:t>T</w:t>
      </w:r>
      <w:r w:rsidR="002620AC" w:rsidRPr="00901D5A">
        <w:t xml:space="preserve">hird </w:t>
      </w:r>
      <w:r w:rsidR="001423AB" w:rsidRPr="00901D5A">
        <w:t>Ge</w:t>
      </w:r>
      <w:r w:rsidR="002620AC" w:rsidRPr="00901D5A">
        <w:t>nder to be the transgender community</w:t>
      </w:r>
      <w:r w:rsidR="009632E0" w:rsidRPr="00901D5A">
        <w:t>,</w:t>
      </w:r>
      <w:r w:rsidR="002620AC" w:rsidRPr="00901D5A">
        <w:t xml:space="preserve"> also known </w:t>
      </w:r>
      <w:r w:rsidR="009632E0" w:rsidRPr="00901D5A">
        <w:t xml:space="preserve">as </w:t>
      </w:r>
      <w:r w:rsidR="003A4BF2" w:rsidRPr="00901D5A">
        <w:t>“</w:t>
      </w:r>
      <w:r w:rsidR="009632E0" w:rsidRPr="00901D5A">
        <w:t>Hijra</w:t>
      </w:r>
      <w:r w:rsidR="003A4BF2" w:rsidRPr="00901D5A">
        <w:t>”</w:t>
      </w:r>
      <w:r w:rsidR="009632E0" w:rsidRPr="00901D5A">
        <w:t xml:space="preserve"> or </w:t>
      </w:r>
      <w:r w:rsidR="003A4BF2" w:rsidRPr="00901D5A">
        <w:t>“</w:t>
      </w:r>
      <w:r w:rsidR="009632E0" w:rsidRPr="00901D5A">
        <w:t>Kinnar</w:t>
      </w:r>
      <w:r w:rsidR="003A4BF2" w:rsidRPr="00901D5A">
        <w:t>”</w:t>
      </w:r>
      <w:r w:rsidR="009632E0" w:rsidRPr="00901D5A">
        <w:t xml:space="preserve"> in In</w:t>
      </w:r>
      <w:r w:rsidR="00932340" w:rsidRPr="00901D5A">
        <w:t xml:space="preserve">dia. </w:t>
      </w:r>
      <w:r w:rsidR="001423AB" w:rsidRPr="00901D5A">
        <w:t>The research paper consists of the following heads : Introduction consisting of the current status of the Third Gender in India, Employment of the Third Gender in India,</w:t>
      </w:r>
      <w:r w:rsidR="00CF7AC8" w:rsidRPr="00901D5A">
        <w:t xml:space="preserve"> a brief analysis of the case of </w:t>
      </w:r>
      <w:r w:rsidR="00CF7AC8" w:rsidRPr="00901D5A">
        <w:rPr>
          <w:i/>
          <w:iCs/>
        </w:rPr>
        <w:t>National Legal Services Authority v. Union of India</w:t>
      </w:r>
      <w:r w:rsidR="00962BDC" w:rsidRPr="00901D5A">
        <w:rPr>
          <w:i/>
          <w:iCs/>
        </w:rPr>
        <w:t xml:space="preserve"> [WP (Civil) No 400 of 2012], </w:t>
      </w:r>
      <w:r w:rsidR="001423AB" w:rsidRPr="00901D5A">
        <w:t xml:space="preserve">A brief overview of the </w:t>
      </w:r>
      <w:r w:rsidR="001423AB" w:rsidRPr="00901D5A">
        <w:rPr>
          <w:color w:val="000000" w:themeColor="text1"/>
        </w:rPr>
        <w:t>Transgender Persons (Protection of Rights) Act, 2019</w:t>
      </w:r>
      <w:r w:rsidR="007B6619">
        <w:rPr>
          <w:color w:val="000000" w:themeColor="text1"/>
        </w:rPr>
        <w:t xml:space="preserve"> and other</w:t>
      </w:r>
      <w:r w:rsidR="00BD789D">
        <w:rPr>
          <w:color w:val="000000" w:themeColor="text1"/>
        </w:rPr>
        <w:t>p</w:t>
      </w:r>
      <w:r w:rsidR="00164C60" w:rsidRPr="00901D5A">
        <w:rPr>
          <w:color w:val="000000" w:themeColor="text1"/>
        </w:rPr>
        <w:t xml:space="preserve">rotective provisions under the law for </w:t>
      </w:r>
      <w:r w:rsidR="000646CD" w:rsidRPr="00901D5A">
        <w:rPr>
          <w:color w:val="000000" w:themeColor="text1"/>
        </w:rPr>
        <w:t xml:space="preserve">the </w:t>
      </w:r>
      <w:r w:rsidR="00164C60" w:rsidRPr="00901D5A">
        <w:rPr>
          <w:color w:val="000000" w:themeColor="text1"/>
        </w:rPr>
        <w:t xml:space="preserve">Third Gender, </w:t>
      </w:r>
      <w:r w:rsidR="008750B7" w:rsidRPr="00901D5A">
        <w:rPr>
          <w:color w:val="000000" w:themeColor="text1"/>
        </w:rPr>
        <w:t>Recent Developments</w:t>
      </w:r>
      <w:r w:rsidR="00183F1C" w:rsidRPr="00901D5A">
        <w:rPr>
          <w:color w:val="000000" w:themeColor="text1"/>
        </w:rPr>
        <w:t xml:space="preserve">, wherein transgender people have been </w:t>
      </w:r>
      <w:r w:rsidR="00AA5850" w:rsidRPr="00901D5A">
        <w:rPr>
          <w:color w:val="000000" w:themeColor="text1"/>
        </w:rPr>
        <w:t>employed into</w:t>
      </w:r>
      <w:r w:rsidR="001E220C" w:rsidRPr="00901D5A">
        <w:rPr>
          <w:color w:val="000000" w:themeColor="text1"/>
        </w:rPr>
        <w:t xml:space="preserve"> various positions in society</w:t>
      </w:r>
      <w:r w:rsidR="008750B7" w:rsidRPr="00901D5A">
        <w:rPr>
          <w:color w:val="000000" w:themeColor="text1"/>
        </w:rPr>
        <w:t xml:space="preserve">, </w:t>
      </w:r>
      <w:r w:rsidR="00A534C6" w:rsidRPr="00901D5A">
        <w:rPr>
          <w:color w:val="000000" w:themeColor="text1"/>
        </w:rPr>
        <w:t>and Suggestions about making workplaces more gender neutral</w:t>
      </w:r>
      <w:r w:rsidR="007D1D2C" w:rsidRPr="00901D5A">
        <w:rPr>
          <w:color w:val="000000" w:themeColor="text1"/>
        </w:rPr>
        <w:t xml:space="preserve"> and inclusive of transgenders</w:t>
      </w:r>
      <w:r w:rsidR="00F01E88" w:rsidRPr="00901D5A">
        <w:rPr>
          <w:color w:val="000000" w:themeColor="text1"/>
        </w:rPr>
        <w:t xml:space="preserve">. The author </w:t>
      </w:r>
      <w:r w:rsidR="001E220C" w:rsidRPr="00901D5A">
        <w:rPr>
          <w:color w:val="000000" w:themeColor="text1"/>
        </w:rPr>
        <w:t xml:space="preserve">concluded the following by calling </w:t>
      </w:r>
      <w:r w:rsidR="00C80F0C" w:rsidRPr="00901D5A">
        <w:rPr>
          <w:color w:val="000000" w:themeColor="text1"/>
        </w:rPr>
        <w:t xml:space="preserve">for </w:t>
      </w:r>
      <w:r w:rsidR="000D3DCF">
        <w:rPr>
          <w:color w:val="000000" w:themeColor="text1"/>
        </w:rPr>
        <w:t xml:space="preserve">social reform and for inclusion of the community. </w:t>
      </w:r>
    </w:p>
    <w:p w:rsidR="000F410C" w:rsidRPr="00901D5A" w:rsidRDefault="000F410C" w:rsidP="00AD5857">
      <w:pPr>
        <w:spacing w:line="360" w:lineRule="auto"/>
        <w:jc w:val="both"/>
      </w:pPr>
    </w:p>
    <w:p w:rsidR="000F410C" w:rsidRPr="00901D5A" w:rsidRDefault="000F410C" w:rsidP="00AD5857">
      <w:pPr>
        <w:spacing w:line="360" w:lineRule="auto"/>
        <w:jc w:val="both"/>
        <w:rPr>
          <w:b/>
          <w:bCs/>
          <w:sz w:val="28"/>
          <w:szCs w:val="28"/>
        </w:rPr>
      </w:pPr>
      <w:r w:rsidRPr="00901D5A">
        <w:rPr>
          <w:b/>
          <w:bCs/>
          <w:sz w:val="28"/>
          <w:szCs w:val="28"/>
        </w:rPr>
        <w:t>KEYWORDS</w:t>
      </w:r>
    </w:p>
    <w:p w:rsidR="003F034B" w:rsidRPr="00901D5A" w:rsidRDefault="008C5D7E" w:rsidP="00AD5857">
      <w:pPr>
        <w:spacing w:line="360" w:lineRule="auto"/>
        <w:jc w:val="both"/>
      </w:pPr>
      <w:r w:rsidRPr="00901D5A">
        <w:t>Third Gender</w:t>
      </w:r>
    </w:p>
    <w:p w:rsidR="008C5D7E" w:rsidRPr="00901D5A" w:rsidRDefault="008C5D7E" w:rsidP="00AD5857">
      <w:pPr>
        <w:spacing w:line="360" w:lineRule="auto"/>
        <w:jc w:val="both"/>
      </w:pPr>
      <w:r w:rsidRPr="00901D5A">
        <w:t>Hijra</w:t>
      </w:r>
    </w:p>
    <w:p w:rsidR="008C5D7E" w:rsidRPr="00901D5A" w:rsidRDefault="008C5D7E" w:rsidP="00AD5857">
      <w:pPr>
        <w:spacing w:line="360" w:lineRule="auto"/>
        <w:jc w:val="both"/>
      </w:pPr>
      <w:r w:rsidRPr="00901D5A">
        <w:t>Transgender</w:t>
      </w:r>
    </w:p>
    <w:p w:rsidR="008C5D7E" w:rsidRPr="00901D5A" w:rsidRDefault="008C5D7E" w:rsidP="00AD5857">
      <w:pPr>
        <w:spacing w:line="360" w:lineRule="auto"/>
        <w:jc w:val="both"/>
      </w:pPr>
      <w:r w:rsidRPr="00901D5A">
        <w:t>Workplace</w:t>
      </w:r>
    </w:p>
    <w:p w:rsidR="008C5D7E" w:rsidRPr="00901D5A" w:rsidRDefault="008C5D7E" w:rsidP="00AD5857">
      <w:pPr>
        <w:spacing w:line="360" w:lineRule="auto"/>
        <w:jc w:val="both"/>
      </w:pPr>
      <w:r w:rsidRPr="00901D5A">
        <w:t>Gender Neutral</w:t>
      </w:r>
    </w:p>
    <w:p w:rsidR="003F034B" w:rsidRPr="00901D5A" w:rsidRDefault="003F034B" w:rsidP="00AD5857">
      <w:pPr>
        <w:spacing w:line="360" w:lineRule="auto"/>
        <w:jc w:val="both"/>
      </w:pPr>
    </w:p>
    <w:p w:rsidR="003B401F" w:rsidRPr="00901D5A" w:rsidRDefault="00F60585" w:rsidP="00AD5857">
      <w:pPr>
        <w:spacing w:line="360" w:lineRule="auto"/>
        <w:jc w:val="both"/>
        <w:rPr>
          <w:b/>
          <w:bCs/>
          <w:sz w:val="28"/>
          <w:szCs w:val="28"/>
        </w:rPr>
      </w:pPr>
      <w:r w:rsidRPr="00901D5A">
        <w:rPr>
          <w:b/>
          <w:bCs/>
          <w:sz w:val="28"/>
          <w:szCs w:val="28"/>
        </w:rPr>
        <w:t>INTRODUCTION</w:t>
      </w:r>
    </w:p>
    <w:p w:rsidR="005A5FAA" w:rsidRPr="00901D5A" w:rsidRDefault="005A5FAA" w:rsidP="00AD5857">
      <w:pPr>
        <w:spacing w:line="360" w:lineRule="auto"/>
        <w:jc w:val="both"/>
        <w:rPr>
          <w:sz w:val="28"/>
          <w:szCs w:val="28"/>
        </w:rPr>
      </w:pPr>
      <w:r w:rsidRPr="00901D5A">
        <w:rPr>
          <w:sz w:val="28"/>
          <w:szCs w:val="28"/>
        </w:rPr>
        <w:t>What is “Third Gender”</w:t>
      </w:r>
      <w:r w:rsidR="009F1CE0" w:rsidRPr="00901D5A">
        <w:rPr>
          <w:sz w:val="28"/>
          <w:szCs w:val="28"/>
        </w:rPr>
        <w:t>?</w:t>
      </w:r>
    </w:p>
    <w:p w:rsidR="00B34612" w:rsidRPr="00901D5A" w:rsidRDefault="008A2078" w:rsidP="00AD5857">
      <w:pPr>
        <w:spacing w:line="360" w:lineRule="auto"/>
        <w:jc w:val="both"/>
        <w:rPr>
          <w:color w:val="000000" w:themeColor="text1"/>
        </w:rPr>
      </w:pPr>
      <w:r w:rsidRPr="00901D5A">
        <w:t xml:space="preserve">Third Gender is a </w:t>
      </w:r>
      <w:r w:rsidR="00576023" w:rsidRPr="00576023">
        <w:t>notion</w:t>
      </w:r>
      <w:r w:rsidRPr="00901D5A">
        <w:t xml:space="preserve"> in which individuals are </w:t>
      </w:r>
      <w:r w:rsidR="00F25F03" w:rsidRPr="00F25F03">
        <w:t>classified</w:t>
      </w:r>
      <w:r w:rsidRPr="00901D5A">
        <w:t xml:space="preserve">, either by themselves or by society, as neither man or woman. </w:t>
      </w:r>
      <w:r w:rsidR="00163FB2" w:rsidRPr="00901D5A">
        <w:t xml:space="preserve">This concept </w:t>
      </w:r>
      <w:r w:rsidR="00AD5203">
        <w:t>i</w:t>
      </w:r>
      <w:r w:rsidR="00163FB2" w:rsidRPr="00901D5A">
        <w:rPr>
          <w:color w:val="000000" w:themeColor="text1"/>
        </w:rPr>
        <w:t xml:space="preserve">s an umbrella term for </w:t>
      </w:r>
      <w:r w:rsidR="00AB4D41" w:rsidRPr="00901D5A">
        <w:rPr>
          <w:color w:val="000000" w:themeColor="text1"/>
        </w:rPr>
        <w:t xml:space="preserve">individuals </w:t>
      </w:r>
      <w:r w:rsidR="00163FB2" w:rsidRPr="00901D5A">
        <w:rPr>
          <w:color w:val="000000" w:themeColor="text1"/>
        </w:rPr>
        <w:t xml:space="preserve">whose gender identity, gender expression or behavior does not </w:t>
      </w:r>
      <w:r w:rsidR="007D0A5C">
        <w:rPr>
          <w:color w:val="000000" w:themeColor="text1"/>
        </w:rPr>
        <w:t xml:space="preserve">match their gender assigned at birth or their biological sex. </w:t>
      </w:r>
    </w:p>
    <w:p w:rsidR="008C5D7E" w:rsidRPr="00901D5A" w:rsidRDefault="00B34612" w:rsidP="00AD5857">
      <w:pPr>
        <w:spacing w:line="360" w:lineRule="auto"/>
        <w:jc w:val="both"/>
        <w:rPr>
          <w:color w:val="000000" w:themeColor="text1"/>
        </w:rPr>
      </w:pPr>
      <w:r w:rsidRPr="00901D5A">
        <w:rPr>
          <w:color w:val="000000" w:themeColor="text1"/>
        </w:rPr>
        <w:t xml:space="preserve">Biology defines if the chromosomal and anatomical sex of a human being is male, female, or one of the unusual variations in this sexual dimorphism that may produce a degree of intersex </w:t>
      </w:r>
      <w:r w:rsidRPr="00901D5A">
        <w:rPr>
          <w:color w:val="000000" w:themeColor="text1"/>
        </w:rPr>
        <w:lastRenderedPageBreak/>
        <w:t>ambiguity.</w:t>
      </w:r>
      <w:r w:rsidR="00806249" w:rsidRPr="00901D5A">
        <w:rPr>
          <w:rStyle w:val="FootnoteReference"/>
          <w:color w:val="000000" w:themeColor="text1"/>
        </w:rPr>
        <w:footnoteReference w:id="2"/>
      </w:r>
      <w:r w:rsidRPr="00901D5A">
        <w:rPr>
          <w:color w:val="000000" w:themeColor="text1"/>
        </w:rPr>
        <w:t xml:space="preserve"> However in the particular culture in which they reside, the condition of personally identifying as, or being marked by society as a man, a woman, or another is typically often determined by the gender identity and gender position of the individual. Not all societies have gender roles that are clearly defined.</w:t>
      </w:r>
      <w:r w:rsidR="00AB7A9B" w:rsidRPr="00901D5A">
        <w:rPr>
          <w:rStyle w:val="FootnoteReference"/>
          <w:color w:val="000000" w:themeColor="text1"/>
        </w:rPr>
        <w:footnoteReference w:id="3"/>
      </w:r>
    </w:p>
    <w:p w:rsidR="00B34D6E" w:rsidRPr="00901D5A" w:rsidRDefault="0094190E" w:rsidP="00AD5857">
      <w:pPr>
        <w:spacing w:line="360" w:lineRule="auto"/>
        <w:jc w:val="both"/>
      </w:pPr>
      <w:r w:rsidRPr="00AF1C3C">
        <w:t>Transgender individuals have a gender identity or expression of gender that varies from the sex they were assigned at birth.</w:t>
      </w:r>
      <w:r w:rsidR="00873BD6" w:rsidRPr="00AF1C3C">
        <w:rPr>
          <w:rFonts w:eastAsiaTheme="minorEastAsia"/>
          <w:color w:val="000000"/>
          <w:lang w:val="en-GB"/>
        </w:rPr>
        <w:t xml:space="preserve">Those individuals who are socially, legally and </w:t>
      </w:r>
      <w:r w:rsidR="00627983">
        <w:rPr>
          <w:rFonts w:eastAsiaTheme="minorEastAsia"/>
          <w:color w:val="000000"/>
          <w:lang w:val="en-GB"/>
        </w:rPr>
        <w:t>biologically</w:t>
      </w:r>
      <w:r w:rsidR="00873BD6" w:rsidRPr="00AF1C3C">
        <w:rPr>
          <w:rFonts w:eastAsiaTheme="minorEastAsia"/>
          <w:color w:val="000000"/>
          <w:lang w:val="en-GB"/>
        </w:rPr>
        <w:t xml:space="preserve"> categorized as being either male or female, but who assert that this is not their self-identity and/or expression. Transgender people </w:t>
      </w:r>
      <w:r w:rsidR="00ED0F50" w:rsidRPr="00AF1C3C">
        <w:rPr>
          <w:rFonts w:eastAsiaTheme="minorEastAsia"/>
          <w:color w:val="000000"/>
          <w:lang w:val="en-GB"/>
        </w:rPr>
        <w:t>instead choose to identify by themselves, their own gender identity</w:t>
      </w:r>
      <w:r w:rsidR="00ED0F50" w:rsidRPr="00AF1C3C">
        <w:rPr>
          <w:rStyle w:val="FootnoteReference"/>
          <w:rFonts w:eastAsiaTheme="minorEastAsia"/>
          <w:color w:val="000000"/>
          <w:lang w:val="en-GB"/>
        </w:rPr>
        <w:footnoteReference w:id="4"/>
      </w:r>
      <w:r w:rsidR="00ED0F50" w:rsidRPr="00AF1C3C">
        <w:rPr>
          <w:rFonts w:eastAsiaTheme="minorEastAsia"/>
          <w:color w:val="000000"/>
          <w:lang w:val="en-GB"/>
        </w:rPr>
        <w:t>.</w:t>
      </w:r>
      <w:r w:rsidR="00FC56EC" w:rsidRPr="00901D5A">
        <w:t>Other transgender definitions also include individuals who belong to a third gender or who conceptualize transgender as a third gender.</w:t>
      </w:r>
    </w:p>
    <w:p w:rsidR="00BA3C59" w:rsidRDefault="00BA3C59" w:rsidP="00AD5857">
      <w:pPr>
        <w:spacing w:line="360" w:lineRule="auto"/>
        <w:jc w:val="both"/>
      </w:pPr>
      <w:r w:rsidRPr="00901D5A">
        <w:t>In the workplace</w:t>
      </w:r>
      <w:r w:rsidR="008509EB" w:rsidRPr="00901D5A">
        <w:rPr>
          <w:rStyle w:val="FootnoteReference"/>
        </w:rPr>
        <w:footnoteReference w:id="5"/>
      </w:r>
      <w:r w:rsidRPr="00901D5A">
        <w:t xml:space="preserve"> and in accessing public accommodation and healthcare</w:t>
      </w:r>
      <w:r w:rsidR="00A27C78" w:rsidRPr="00901D5A">
        <w:rPr>
          <w:rStyle w:val="FootnoteReference"/>
        </w:rPr>
        <w:footnoteReference w:id="6"/>
      </w:r>
      <w:r w:rsidRPr="00901D5A">
        <w:t>, many transgender people face discrimination.</w:t>
      </w:r>
      <w:r w:rsidR="004D2152" w:rsidRPr="00901D5A">
        <w:rPr>
          <w:rStyle w:val="FootnoteReference"/>
        </w:rPr>
        <w:footnoteReference w:id="7"/>
      </w:r>
      <w:r w:rsidRPr="00901D5A">
        <w:t xml:space="preserve"> They are not legally protected from prejudice in many areas.</w:t>
      </w:r>
      <w:r w:rsidR="00B42FDA" w:rsidRPr="00901D5A">
        <w:rPr>
          <w:rStyle w:val="FootnoteReference"/>
        </w:rPr>
        <w:footnoteReference w:id="8"/>
      </w:r>
    </w:p>
    <w:p w:rsidR="00BD164D" w:rsidRPr="00BD164D" w:rsidRDefault="00BD164D" w:rsidP="00AD5857">
      <w:pPr>
        <w:spacing w:line="360" w:lineRule="auto"/>
        <w:jc w:val="both"/>
      </w:pPr>
    </w:p>
    <w:p w:rsidR="008A2078" w:rsidRPr="00901D5A" w:rsidRDefault="008A2078" w:rsidP="00AD5857">
      <w:pPr>
        <w:spacing w:line="360" w:lineRule="auto"/>
        <w:jc w:val="both"/>
        <w:rPr>
          <w:sz w:val="28"/>
          <w:szCs w:val="28"/>
        </w:rPr>
      </w:pPr>
      <w:r w:rsidRPr="00901D5A">
        <w:rPr>
          <w:sz w:val="28"/>
          <w:szCs w:val="28"/>
        </w:rPr>
        <w:t>Third Gender in India</w:t>
      </w:r>
    </w:p>
    <w:p w:rsidR="00DC34C6" w:rsidRPr="00AF2B90" w:rsidRDefault="007C4B9B" w:rsidP="00AD5857">
      <w:pPr>
        <w:spacing w:line="360" w:lineRule="auto"/>
        <w:jc w:val="both"/>
      </w:pPr>
      <w:r w:rsidRPr="00AF2B90">
        <w:t xml:space="preserve">In the Indian subcontinent, </w:t>
      </w:r>
      <w:r w:rsidR="00B070B7" w:rsidRPr="00AF2B90">
        <w:t xml:space="preserve">“Hijra”, or “Kinnar”, who are eunuchs, intersex and transgender people are officially recognized as third gender. </w:t>
      </w:r>
      <w:r w:rsidR="00BA4680" w:rsidRPr="00AF2B90">
        <w:rPr>
          <w:rFonts w:eastAsiaTheme="minorEastAsia"/>
          <w:color w:val="000000"/>
          <w:lang w:val="en-GB"/>
        </w:rPr>
        <w:t>A</w:t>
      </w:r>
      <w:r w:rsidR="00FD6488" w:rsidRPr="00AF2B90">
        <w:rPr>
          <w:rFonts w:eastAsiaTheme="minorEastAsia"/>
          <w:color w:val="000000"/>
          <w:lang w:val="en-GB"/>
        </w:rPr>
        <w:t xml:space="preserve"> Census report showed the </w:t>
      </w:r>
      <w:r w:rsidR="003C0F94">
        <w:rPr>
          <w:rFonts w:eastAsiaTheme="minorEastAsia"/>
          <w:color w:val="000000"/>
          <w:lang w:val="en-GB"/>
        </w:rPr>
        <w:t>net</w:t>
      </w:r>
      <w:r w:rsidR="00FD6488" w:rsidRPr="00AF2B90">
        <w:rPr>
          <w:rFonts w:eastAsiaTheme="minorEastAsia"/>
          <w:color w:val="000000"/>
          <w:lang w:val="en-GB"/>
        </w:rPr>
        <w:t xml:space="preserve"> number of trans people in India to be around 4.9 lakh</w:t>
      </w:r>
      <w:r w:rsidR="004A059B" w:rsidRPr="00AF2B90">
        <w:rPr>
          <w:rStyle w:val="FootnoteReference"/>
          <w:rFonts w:eastAsiaTheme="minorEastAsia"/>
          <w:color w:val="000000"/>
          <w:lang w:val="en-GB"/>
        </w:rPr>
        <w:footnoteReference w:id="9"/>
      </w:r>
      <w:r w:rsidR="003045D3" w:rsidRPr="00AF2B90">
        <w:rPr>
          <w:rFonts w:eastAsiaTheme="minorEastAsia"/>
          <w:color w:val="000000"/>
          <w:lang w:val="en-GB"/>
        </w:rPr>
        <w:t>.</w:t>
      </w:r>
    </w:p>
    <w:p w:rsidR="004045FF" w:rsidRPr="00901D5A" w:rsidRDefault="00187997" w:rsidP="00AD5857">
      <w:pPr>
        <w:spacing w:line="360" w:lineRule="auto"/>
        <w:jc w:val="both"/>
      </w:pPr>
      <w:r w:rsidRPr="00901D5A">
        <w:t>In April 2014, the Supreme Court recognized this community as a ‘third gender’ in law.</w:t>
      </w:r>
      <w:r w:rsidR="00DC34C6" w:rsidRPr="00901D5A">
        <w:t xml:space="preserve"> Justice KS Radhakrishnan declared transgender to be the third gender in </w:t>
      </w:r>
      <w:r w:rsidR="00C003FA">
        <w:t xml:space="preserve">the case of </w:t>
      </w:r>
      <w:r w:rsidR="00DC34C6" w:rsidRPr="00901D5A">
        <w:rPr>
          <w:i/>
          <w:iCs/>
        </w:rPr>
        <w:t>National Legal Services Authority v. Union of India</w:t>
      </w:r>
      <w:r w:rsidR="00CD362C" w:rsidRPr="00901D5A">
        <w:rPr>
          <w:rStyle w:val="FootnoteReference"/>
        </w:rPr>
        <w:footnoteReference w:id="10"/>
      </w:r>
      <w:r w:rsidR="00DB6E60" w:rsidRPr="00901D5A">
        <w:rPr>
          <w:i/>
          <w:iCs/>
        </w:rPr>
        <w:t xml:space="preserve">. </w:t>
      </w:r>
    </w:p>
    <w:p w:rsidR="00807954" w:rsidRPr="00BD164D" w:rsidRDefault="00282ED5" w:rsidP="00AD5857">
      <w:pPr>
        <w:spacing w:line="360" w:lineRule="auto"/>
        <w:jc w:val="both"/>
      </w:pPr>
      <w:r w:rsidRPr="00901D5A">
        <w:t xml:space="preserve">Hijras live in well-defined and </w:t>
      </w:r>
      <w:r w:rsidR="00B66A63" w:rsidRPr="00B66A63">
        <w:t>structured</w:t>
      </w:r>
      <w:r w:rsidRPr="00901D5A">
        <w:t xml:space="preserve">all-hijra communities, </w:t>
      </w:r>
      <w:r w:rsidR="00B66A63">
        <w:t>which is led</w:t>
      </w:r>
      <w:r w:rsidRPr="00901D5A">
        <w:t xml:space="preserve"> by a guru. </w:t>
      </w:r>
      <w:r w:rsidR="00466D0E" w:rsidRPr="00901D5A">
        <w:t xml:space="preserve">These communities have consisted over generations or those who are in abject poverty or who have </w:t>
      </w:r>
      <w:r w:rsidR="00466D0E" w:rsidRPr="00901D5A">
        <w:lastRenderedPageBreak/>
        <w:t xml:space="preserve">been rejected by </w:t>
      </w:r>
      <w:r w:rsidR="00466D0E" w:rsidRPr="004E2F35">
        <w:t xml:space="preserve">or fled their family of origin. </w:t>
      </w:r>
      <w:r w:rsidR="00FD6488" w:rsidRPr="004E2F35">
        <w:rPr>
          <w:rFonts w:eastAsiaTheme="minorEastAsia"/>
          <w:color w:val="000000"/>
          <w:lang w:val="en-GB"/>
        </w:rPr>
        <w:t xml:space="preserve">It found that a large percentage of the </w:t>
      </w:r>
      <w:r w:rsidR="00394A1F" w:rsidRPr="004E2F35">
        <w:rPr>
          <w:rFonts w:eastAsiaTheme="minorEastAsia"/>
          <w:color w:val="000000"/>
          <w:lang w:val="en-GB"/>
        </w:rPr>
        <w:t xml:space="preserve">transgender </w:t>
      </w:r>
      <w:r w:rsidR="00FD6488" w:rsidRPr="004E2F35">
        <w:rPr>
          <w:rFonts w:eastAsiaTheme="minorEastAsia"/>
          <w:color w:val="000000"/>
          <w:lang w:val="en-GB"/>
        </w:rPr>
        <w:t>population received no support from theirbiological family</w:t>
      </w:r>
      <w:r w:rsidR="003F02A1" w:rsidRPr="004E2F35">
        <w:rPr>
          <w:rFonts w:eastAsiaTheme="minorEastAsia"/>
          <w:color w:val="000000"/>
          <w:lang w:val="en-GB"/>
        </w:rPr>
        <w:t xml:space="preserve"> members</w:t>
      </w:r>
      <w:r w:rsidR="00AB1865" w:rsidRPr="004E2F35">
        <w:rPr>
          <w:rStyle w:val="FootnoteReference"/>
          <w:rFonts w:eastAsiaTheme="minorEastAsia"/>
          <w:color w:val="000000"/>
          <w:lang w:val="en-GB"/>
        </w:rPr>
        <w:footnoteReference w:id="11"/>
      </w:r>
      <w:r w:rsidR="00901D5A" w:rsidRPr="004E2F35">
        <w:rPr>
          <w:rFonts w:eastAsiaTheme="minorEastAsia"/>
          <w:color w:val="000000"/>
          <w:lang w:val="en-GB"/>
        </w:rPr>
        <w:t>.</w:t>
      </w:r>
    </w:p>
    <w:p w:rsidR="00807954" w:rsidRPr="00901D5A" w:rsidRDefault="00807954" w:rsidP="00AD5857">
      <w:pPr>
        <w:spacing w:line="360" w:lineRule="auto"/>
        <w:jc w:val="both"/>
        <w:rPr>
          <w:sz w:val="28"/>
          <w:szCs w:val="28"/>
        </w:rPr>
      </w:pPr>
      <w:r w:rsidRPr="00901D5A">
        <w:rPr>
          <w:sz w:val="28"/>
          <w:szCs w:val="28"/>
        </w:rPr>
        <w:t>Employment of Third Gender</w:t>
      </w:r>
    </w:p>
    <w:p w:rsidR="00F34A5A" w:rsidRPr="00901D5A" w:rsidRDefault="00C85718" w:rsidP="001F3492">
      <w:pPr>
        <w:pStyle w:val="NormalWeb"/>
        <w:spacing w:before="0" w:beforeAutospacing="0" w:after="390" w:afterAutospacing="0" w:line="360" w:lineRule="auto"/>
        <w:jc w:val="both"/>
        <w:rPr>
          <w:color w:val="000000" w:themeColor="text1"/>
          <w:shd w:val="clear" w:color="auto" w:fill="FFFFFF"/>
        </w:rPr>
      </w:pPr>
      <w:r w:rsidRPr="00901D5A">
        <w:rPr>
          <w:color w:val="000000" w:themeColor="text1"/>
        </w:rPr>
        <w:t xml:space="preserve">Transgender people </w:t>
      </w:r>
      <w:r w:rsidR="00BD164D">
        <w:rPr>
          <w:color w:val="000000" w:themeColor="text1"/>
        </w:rPr>
        <w:t>rarely</w:t>
      </w:r>
      <w:r w:rsidRPr="00901D5A">
        <w:rPr>
          <w:color w:val="000000" w:themeColor="text1"/>
        </w:rPr>
        <w:t xml:space="preserve"> get formal employment, even if they do, they are still largely vulnerable</w:t>
      </w:r>
      <w:r w:rsidR="00BD470F" w:rsidRPr="00901D5A">
        <w:rPr>
          <w:color w:val="000000" w:themeColor="text1"/>
        </w:rPr>
        <w:t xml:space="preserve"> in the workplace. Tra</w:t>
      </w:r>
      <w:r w:rsidRPr="00901D5A">
        <w:rPr>
          <w:color w:val="000000" w:themeColor="text1"/>
        </w:rPr>
        <w:t xml:space="preserve">nsgender people are vulnerable to workplace ostracization and harassment. If they get formal employment, they are ridiculed and harassed and hence forced to leave their jobs. </w:t>
      </w:r>
      <w:r w:rsidR="001103AB" w:rsidRPr="00901D5A">
        <w:rPr>
          <w:color w:val="000000" w:themeColor="text1"/>
          <w:shd w:val="clear" w:color="auto" w:fill="FFFFFF"/>
        </w:rPr>
        <w:t>Instances</w:t>
      </w:r>
      <w:r w:rsidR="00DA5C17" w:rsidRPr="00901D5A">
        <w:rPr>
          <w:color w:val="000000" w:themeColor="text1"/>
          <w:shd w:val="clear" w:color="auto" w:fill="FFFFFF"/>
        </w:rPr>
        <w:t xml:space="preserve"> such as</w:t>
      </w:r>
      <w:r w:rsidR="001103AB" w:rsidRPr="00901D5A">
        <w:rPr>
          <w:color w:val="000000" w:themeColor="text1"/>
          <w:shd w:val="clear" w:color="auto" w:fill="FFFFFF"/>
        </w:rPr>
        <w:t xml:space="preserve"> when a transgender principal in West Bengal had to quit her job because her employer and colleagues refused to cooperate with her and such a person had to write to the President requesting </w:t>
      </w:r>
      <w:r w:rsidR="00B5495F" w:rsidRPr="00901D5A">
        <w:rPr>
          <w:color w:val="000000" w:themeColor="text1"/>
          <w:shd w:val="clear" w:color="auto" w:fill="FFFFFF"/>
        </w:rPr>
        <w:t xml:space="preserve">a </w:t>
      </w:r>
      <w:r w:rsidR="001103AB" w:rsidRPr="00901D5A">
        <w:rPr>
          <w:color w:val="000000" w:themeColor="text1"/>
          <w:shd w:val="clear" w:color="auto" w:fill="FFFFFF"/>
        </w:rPr>
        <w:t>mercy-killing because Air India</w:t>
      </w:r>
      <w:r w:rsidR="00AA06C2" w:rsidRPr="00901D5A">
        <w:rPr>
          <w:color w:val="000000" w:themeColor="text1"/>
          <w:shd w:val="clear" w:color="auto" w:fill="FFFFFF"/>
        </w:rPr>
        <w:t xml:space="preserve"> Airlines</w:t>
      </w:r>
      <w:r w:rsidR="001103AB" w:rsidRPr="00901D5A">
        <w:rPr>
          <w:color w:val="000000" w:themeColor="text1"/>
          <w:shd w:val="clear" w:color="auto" w:fill="FFFFFF"/>
        </w:rPr>
        <w:t xml:space="preserve"> refused to employ her on account of her gender, reveal the level of discrimination</w:t>
      </w:r>
      <w:r w:rsidR="00460551" w:rsidRPr="00901D5A">
        <w:rPr>
          <w:color w:val="000000" w:themeColor="text1"/>
          <w:shd w:val="clear" w:color="auto" w:fill="FFFFFF"/>
        </w:rPr>
        <w:t>, prejudice</w:t>
      </w:r>
      <w:r w:rsidR="001103AB" w:rsidRPr="00901D5A">
        <w:rPr>
          <w:color w:val="000000" w:themeColor="text1"/>
          <w:shd w:val="clear" w:color="auto" w:fill="FFFFFF"/>
        </w:rPr>
        <w:t xml:space="preserve"> and exclusion faced by the transgender community.</w:t>
      </w:r>
      <w:r w:rsidR="00F34A5A" w:rsidRPr="00901D5A">
        <w:rPr>
          <w:color w:val="000000" w:themeColor="text1"/>
          <w:shd w:val="clear" w:color="auto" w:fill="FFFFFF"/>
        </w:rPr>
        <w:t xml:space="preserve">In 2017, Kerala’s Kochi Metro Rail Limited employed </w:t>
      </w:r>
      <w:r w:rsidR="00533694">
        <w:rPr>
          <w:color w:val="000000" w:themeColor="text1"/>
          <w:shd w:val="clear" w:color="auto" w:fill="FFFFFF"/>
        </w:rPr>
        <w:t>twenty-three</w:t>
      </w:r>
      <w:r w:rsidR="00F34A5A" w:rsidRPr="00901D5A">
        <w:rPr>
          <w:color w:val="000000" w:themeColor="text1"/>
          <w:shd w:val="clear" w:color="auto" w:fill="FFFFFF"/>
        </w:rPr>
        <w:t xml:space="preserve"> transgender pe</w:t>
      </w:r>
      <w:r w:rsidR="0078370A">
        <w:rPr>
          <w:color w:val="000000" w:themeColor="text1"/>
          <w:shd w:val="clear" w:color="auto" w:fill="FFFFFF"/>
        </w:rPr>
        <w:t>ople</w:t>
      </w:r>
      <w:r w:rsidR="00505B00" w:rsidRPr="00901D5A">
        <w:rPr>
          <w:color w:val="000000" w:themeColor="text1"/>
          <w:shd w:val="clear" w:color="auto" w:fill="FFFFFF"/>
        </w:rPr>
        <w:t xml:space="preserve">. </w:t>
      </w:r>
      <w:r w:rsidR="0078370A">
        <w:rPr>
          <w:color w:val="000000" w:themeColor="text1"/>
          <w:shd w:val="clear" w:color="auto" w:fill="FFFFFF"/>
        </w:rPr>
        <w:t>However</w:t>
      </w:r>
      <w:r w:rsidR="00505B00" w:rsidRPr="00901D5A">
        <w:rPr>
          <w:color w:val="000000" w:themeColor="text1"/>
          <w:shd w:val="clear" w:color="auto" w:fill="FFFFFF"/>
        </w:rPr>
        <w:t xml:space="preserve">, </w:t>
      </w:r>
      <w:r w:rsidR="00F34A5A" w:rsidRPr="00901D5A">
        <w:rPr>
          <w:color w:val="000000" w:themeColor="text1"/>
          <w:shd w:val="clear" w:color="auto" w:fill="FFFFFF"/>
        </w:rPr>
        <w:t>eig</w:t>
      </w:r>
      <w:r w:rsidR="00505B00" w:rsidRPr="00901D5A">
        <w:rPr>
          <w:color w:val="000000" w:themeColor="text1"/>
          <w:shd w:val="clear" w:color="auto" w:fill="FFFFFF"/>
        </w:rPr>
        <w:t>ht</w:t>
      </w:r>
      <w:r w:rsidR="00F34A5A" w:rsidRPr="00901D5A">
        <w:rPr>
          <w:color w:val="000000" w:themeColor="text1"/>
          <w:shd w:val="clear" w:color="auto" w:fill="FFFFFF"/>
        </w:rPr>
        <w:t xml:space="preserve"> of them quit their jobs within a month due to refusal by several landlords to give them accommodation. They had no </w:t>
      </w:r>
      <w:r w:rsidR="0078370A">
        <w:rPr>
          <w:color w:val="000000" w:themeColor="text1"/>
          <w:shd w:val="clear" w:color="auto" w:fill="FFFFFF"/>
        </w:rPr>
        <w:t>choice</w:t>
      </w:r>
      <w:r w:rsidR="00F34A5A" w:rsidRPr="00901D5A">
        <w:rPr>
          <w:color w:val="000000" w:themeColor="text1"/>
          <w:shd w:val="clear" w:color="auto" w:fill="FFFFFF"/>
        </w:rPr>
        <w:t xml:space="preserve"> but to quit their jobs since their employer had no legal obligation to step in and help them fight against such discrimination</w:t>
      </w:r>
      <w:r w:rsidR="00D25026">
        <w:rPr>
          <w:color w:val="000000" w:themeColor="text1"/>
          <w:shd w:val="clear" w:color="auto" w:fill="FFFFFF"/>
        </w:rPr>
        <w:t xml:space="preserve"> and prejudice.</w:t>
      </w:r>
    </w:p>
    <w:p w:rsidR="00F4487B" w:rsidRPr="00901D5A" w:rsidRDefault="003A21FA" w:rsidP="00A4341B">
      <w:pPr>
        <w:pStyle w:val="NormalWeb"/>
        <w:spacing w:before="0" w:beforeAutospacing="0" w:after="390" w:afterAutospacing="0" w:line="360" w:lineRule="auto"/>
        <w:jc w:val="both"/>
        <w:rPr>
          <w:color w:val="000000" w:themeColor="text1"/>
        </w:rPr>
      </w:pPr>
      <w:r w:rsidRPr="00901D5A">
        <w:t>Transgender people have experienced discrimination in the workplace and in the area of employment.</w:t>
      </w:r>
      <w:r w:rsidR="001B25A6" w:rsidRPr="00901D5A">
        <w:t xml:space="preserve"> In particular, they experience discrimination in the form of violation of privacy, failure to recruit and harassment that leads to unemployment and </w:t>
      </w:r>
      <w:r w:rsidR="00BC11D0" w:rsidRPr="00901D5A">
        <w:t xml:space="preserve">ultimately </w:t>
      </w:r>
      <w:r w:rsidR="001B25A6" w:rsidRPr="00901D5A">
        <w:t>poverty</w:t>
      </w:r>
      <w:r w:rsidR="002F0EA8" w:rsidRPr="00901D5A">
        <w:t xml:space="preserve"> and economic despair. </w:t>
      </w:r>
    </w:p>
    <w:p w:rsidR="00311065" w:rsidRPr="00901D5A" w:rsidRDefault="002640A9" w:rsidP="001461A8">
      <w:pPr>
        <w:pStyle w:val="NormalWeb"/>
        <w:spacing w:before="0" w:beforeAutospacing="0" w:after="390" w:afterAutospacing="0" w:line="360" w:lineRule="auto"/>
        <w:rPr>
          <w:color w:val="000000" w:themeColor="text1"/>
        </w:rPr>
      </w:pPr>
      <w:r w:rsidRPr="00901D5A">
        <w:rPr>
          <w:color w:val="000000" w:themeColor="text1"/>
        </w:rPr>
        <w:t xml:space="preserve">In the case of </w:t>
      </w:r>
      <w:r w:rsidR="001F30A4" w:rsidRPr="00901D5A">
        <w:rPr>
          <w:i/>
          <w:iCs/>
          <w:color w:val="000000" w:themeColor="text1"/>
        </w:rPr>
        <w:t>Nangai v. Superintendent of Police</w:t>
      </w:r>
      <w:r w:rsidR="001F30A4" w:rsidRPr="00901D5A">
        <w:rPr>
          <w:rStyle w:val="FootnoteReference"/>
          <w:color w:val="000000" w:themeColor="text1"/>
        </w:rPr>
        <w:footnoteReference w:id="12"/>
      </w:r>
      <w:r w:rsidRPr="00901D5A">
        <w:rPr>
          <w:i/>
          <w:iCs/>
          <w:color w:val="000000" w:themeColor="text1"/>
        </w:rPr>
        <w:t xml:space="preserve">, </w:t>
      </w:r>
      <w:r w:rsidR="000A05F0" w:rsidRPr="00901D5A">
        <w:rPr>
          <w:color w:val="000000" w:themeColor="text1"/>
          <w:shd w:val="clear" w:color="auto" w:fill="FFFFFF"/>
        </w:rPr>
        <w:t>t</w:t>
      </w:r>
      <w:r w:rsidRPr="00901D5A">
        <w:rPr>
          <w:color w:val="000000" w:themeColor="text1"/>
          <w:shd w:val="clear" w:color="auto" w:fill="FFFFFF"/>
        </w:rPr>
        <w:t xml:space="preserve">he petitioner had applied for the post of a Woman Police Constable. </w:t>
      </w:r>
      <w:r w:rsidR="00DD272E" w:rsidRPr="00901D5A">
        <w:rPr>
          <w:color w:val="000000" w:themeColor="text1"/>
          <w:shd w:val="clear" w:color="auto" w:fill="FFFFFF"/>
        </w:rPr>
        <w:t xml:space="preserve">The application tests were carried out by the Tamil Nadu Uniformed Services Recruitment Board, Chennai, wherein the petitioner was successful. </w:t>
      </w:r>
      <w:r w:rsidRPr="00901D5A">
        <w:rPr>
          <w:color w:val="000000" w:themeColor="text1"/>
          <w:shd w:val="clear" w:color="auto" w:fill="FFFFFF"/>
        </w:rPr>
        <w:t xml:space="preserve">The petitioner received an order of appointment from the </w:t>
      </w:r>
      <w:r w:rsidR="00693142" w:rsidRPr="00901D5A">
        <w:rPr>
          <w:color w:val="000000" w:themeColor="text1"/>
          <w:shd w:val="clear" w:color="auto" w:fill="FFFFFF"/>
        </w:rPr>
        <w:t xml:space="preserve"> Karur district, </w:t>
      </w:r>
      <w:r w:rsidRPr="00901D5A">
        <w:rPr>
          <w:color w:val="000000" w:themeColor="text1"/>
          <w:shd w:val="clear" w:color="auto" w:fill="FFFFFF"/>
        </w:rPr>
        <w:t>Superintendent of Police. During the course of her training at the Police Recruit School in Vellore, she under</w:t>
      </w:r>
      <w:r w:rsidR="00BC0274">
        <w:rPr>
          <w:color w:val="000000" w:themeColor="text1"/>
          <w:shd w:val="clear" w:color="auto" w:fill="FFFFFF"/>
        </w:rPr>
        <w:t>took</w:t>
      </w:r>
      <w:r w:rsidRPr="00901D5A">
        <w:rPr>
          <w:color w:val="000000" w:themeColor="text1"/>
          <w:shd w:val="clear" w:color="auto" w:fill="FFFFFF"/>
        </w:rPr>
        <w:t xml:space="preserve"> a medical examination. The examination</w:t>
      </w:r>
      <w:r w:rsidR="0069022F">
        <w:rPr>
          <w:color w:val="000000" w:themeColor="text1"/>
          <w:shd w:val="clear" w:color="auto" w:fill="FFFFFF"/>
        </w:rPr>
        <w:t xml:space="preserve"> result</w:t>
      </w:r>
      <w:r w:rsidRPr="00901D5A">
        <w:rPr>
          <w:color w:val="000000" w:themeColor="text1"/>
          <w:shd w:val="clear" w:color="auto" w:fill="FFFFFF"/>
        </w:rPr>
        <w:t xml:space="preserve"> declared that she was “transgender” on the basis of </w:t>
      </w:r>
      <w:r w:rsidR="008974E6">
        <w:rPr>
          <w:color w:val="000000" w:themeColor="text1"/>
          <w:shd w:val="clear" w:color="auto" w:fill="FFFFFF"/>
        </w:rPr>
        <w:t xml:space="preserve">her </w:t>
      </w:r>
      <w:r w:rsidR="00B40C71">
        <w:rPr>
          <w:color w:val="000000" w:themeColor="text1"/>
          <w:shd w:val="clear" w:color="auto" w:fill="FFFFFF"/>
        </w:rPr>
        <w:t xml:space="preserve">genitalia and </w:t>
      </w:r>
      <w:r w:rsidRPr="00901D5A">
        <w:rPr>
          <w:color w:val="000000" w:themeColor="text1"/>
          <w:shd w:val="clear" w:color="auto" w:fill="FFFFFF"/>
        </w:rPr>
        <w:t>chromosomal patt</w:t>
      </w:r>
      <w:r w:rsidRPr="00901D5A">
        <w:rPr>
          <w:color w:val="000000" w:themeColor="text1"/>
        </w:rPr>
        <w:t>ern.</w:t>
      </w:r>
      <w:r w:rsidR="00A66990" w:rsidRPr="00901D5A">
        <w:rPr>
          <w:color w:val="000000" w:themeColor="text1"/>
        </w:rPr>
        <w:t>Her birth certificate,medical history, and educational certificates contradicted the result of the medical test.</w:t>
      </w:r>
      <w:r w:rsidRPr="00901D5A">
        <w:rPr>
          <w:color w:val="000000" w:themeColor="text1"/>
        </w:rPr>
        <w:t xml:space="preserve"> Later on, The Superintendent ordered her </w:t>
      </w:r>
      <w:r w:rsidRPr="00901D5A">
        <w:rPr>
          <w:color w:val="000000" w:themeColor="text1"/>
        </w:rPr>
        <w:lastRenderedPageBreak/>
        <w:t xml:space="preserve">termination from the post of </w:t>
      </w:r>
      <w:r w:rsidR="00537E09">
        <w:rPr>
          <w:color w:val="000000" w:themeColor="text1"/>
        </w:rPr>
        <w:t>W</w:t>
      </w:r>
      <w:r w:rsidRPr="00901D5A">
        <w:rPr>
          <w:color w:val="000000" w:themeColor="text1"/>
        </w:rPr>
        <w:t xml:space="preserve">oman </w:t>
      </w:r>
      <w:r w:rsidR="00537E09">
        <w:rPr>
          <w:color w:val="000000" w:themeColor="text1"/>
        </w:rPr>
        <w:t>C</w:t>
      </w:r>
      <w:r w:rsidRPr="00901D5A">
        <w:rPr>
          <w:color w:val="000000" w:themeColor="text1"/>
        </w:rPr>
        <w:t>onstable.</w:t>
      </w:r>
      <w:r w:rsidR="00167189" w:rsidRPr="00901D5A">
        <w:rPr>
          <w:rStyle w:val="nd-word"/>
          <w:color w:val="000000" w:themeColor="text1"/>
        </w:rPr>
        <w:t>In</w:t>
      </w:r>
      <w:r w:rsidR="00167189" w:rsidRPr="00901D5A">
        <w:rPr>
          <w:rStyle w:val="apple-converted-space"/>
          <w:color w:val="000000" w:themeColor="text1"/>
        </w:rPr>
        <w:t> </w:t>
      </w:r>
      <w:r w:rsidR="00167189" w:rsidRPr="00901D5A">
        <w:rPr>
          <w:rStyle w:val="nd-word"/>
          <w:color w:val="000000" w:themeColor="text1"/>
        </w:rPr>
        <w:t>order</w:t>
      </w:r>
      <w:r w:rsidR="00167189" w:rsidRPr="00901D5A">
        <w:rPr>
          <w:rStyle w:val="apple-converted-space"/>
          <w:color w:val="000000" w:themeColor="text1"/>
        </w:rPr>
        <w:t> </w:t>
      </w:r>
      <w:r w:rsidR="00167189" w:rsidRPr="00901D5A">
        <w:rPr>
          <w:rStyle w:val="nd-word"/>
          <w:color w:val="000000" w:themeColor="text1"/>
        </w:rPr>
        <w:t>to</w:t>
      </w:r>
      <w:r w:rsidR="00167189" w:rsidRPr="00901D5A">
        <w:rPr>
          <w:rStyle w:val="apple-converted-space"/>
          <w:color w:val="000000" w:themeColor="text1"/>
        </w:rPr>
        <w:t> </w:t>
      </w:r>
      <w:r w:rsidR="00167189" w:rsidRPr="00901D5A">
        <w:rPr>
          <w:rStyle w:val="nd-word"/>
          <w:color w:val="000000" w:themeColor="text1"/>
        </w:rPr>
        <w:t>protect</w:t>
      </w:r>
      <w:r w:rsidR="00167189" w:rsidRPr="00901D5A">
        <w:rPr>
          <w:rStyle w:val="apple-converted-space"/>
          <w:color w:val="000000" w:themeColor="text1"/>
        </w:rPr>
        <w:t> </w:t>
      </w:r>
      <w:r w:rsidR="00167189" w:rsidRPr="00901D5A">
        <w:rPr>
          <w:rStyle w:val="nd-word"/>
          <w:color w:val="000000" w:themeColor="text1"/>
        </w:rPr>
        <w:t>her</w:t>
      </w:r>
      <w:r w:rsidR="00167189" w:rsidRPr="00901D5A">
        <w:rPr>
          <w:rStyle w:val="apple-converted-space"/>
          <w:color w:val="000000" w:themeColor="text1"/>
        </w:rPr>
        <w:t> </w:t>
      </w:r>
      <w:r w:rsidR="00167189" w:rsidRPr="00901D5A">
        <w:rPr>
          <w:rStyle w:val="nd-word"/>
          <w:color w:val="000000" w:themeColor="text1"/>
        </w:rPr>
        <w:t>right</w:t>
      </w:r>
      <w:r w:rsidR="00167189" w:rsidRPr="00901D5A">
        <w:rPr>
          <w:rStyle w:val="apple-converted-space"/>
          <w:color w:val="000000" w:themeColor="text1"/>
        </w:rPr>
        <w:t> </w:t>
      </w:r>
      <w:r w:rsidR="00167189" w:rsidRPr="00901D5A">
        <w:rPr>
          <w:rStyle w:val="nd-word"/>
          <w:color w:val="000000" w:themeColor="text1"/>
        </w:rPr>
        <w:t>as</w:t>
      </w:r>
      <w:r w:rsidR="00167189" w:rsidRPr="00901D5A">
        <w:rPr>
          <w:rStyle w:val="apple-converted-space"/>
          <w:color w:val="000000" w:themeColor="text1"/>
        </w:rPr>
        <w:t> </w:t>
      </w:r>
      <w:r w:rsidR="00167189" w:rsidRPr="00901D5A">
        <w:rPr>
          <w:rStyle w:val="nd-word"/>
          <w:color w:val="000000" w:themeColor="text1"/>
        </w:rPr>
        <w:t>a</w:t>
      </w:r>
      <w:r w:rsidR="00167189" w:rsidRPr="00901D5A">
        <w:rPr>
          <w:rStyle w:val="apple-converted-space"/>
          <w:color w:val="000000" w:themeColor="text1"/>
        </w:rPr>
        <w:t> </w:t>
      </w:r>
      <w:r w:rsidR="00167189" w:rsidRPr="00901D5A">
        <w:rPr>
          <w:rStyle w:val="nd-word"/>
          <w:color w:val="000000" w:themeColor="text1"/>
        </w:rPr>
        <w:t>transgender</w:t>
      </w:r>
      <w:r w:rsidR="00167189" w:rsidRPr="00901D5A">
        <w:rPr>
          <w:rStyle w:val="apple-converted-space"/>
          <w:color w:val="000000" w:themeColor="text1"/>
        </w:rPr>
        <w:t> </w:t>
      </w:r>
      <w:r w:rsidR="00167189" w:rsidRPr="00901D5A">
        <w:rPr>
          <w:rStyle w:val="nd-word"/>
          <w:color w:val="000000" w:themeColor="text1"/>
        </w:rPr>
        <w:t>person,</w:t>
      </w:r>
      <w:r w:rsidR="00167189" w:rsidRPr="00901D5A">
        <w:rPr>
          <w:rStyle w:val="apple-converted-space"/>
          <w:color w:val="000000" w:themeColor="text1"/>
        </w:rPr>
        <w:t> </w:t>
      </w:r>
      <w:r w:rsidR="00167189" w:rsidRPr="00901D5A">
        <w:rPr>
          <w:rStyle w:val="nd-word"/>
          <w:color w:val="000000" w:themeColor="text1"/>
        </w:rPr>
        <w:t>the</w:t>
      </w:r>
      <w:r w:rsidR="00167189" w:rsidRPr="00901D5A">
        <w:rPr>
          <w:rStyle w:val="apple-converted-space"/>
          <w:color w:val="000000" w:themeColor="text1"/>
        </w:rPr>
        <w:t> </w:t>
      </w:r>
      <w:r w:rsidR="00167189" w:rsidRPr="00901D5A">
        <w:rPr>
          <w:rStyle w:val="nd-word"/>
          <w:color w:val="000000" w:themeColor="text1"/>
        </w:rPr>
        <w:t>High</w:t>
      </w:r>
      <w:r w:rsidR="00167189" w:rsidRPr="00901D5A">
        <w:rPr>
          <w:rStyle w:val="apple-converted-space"/>
          <w:color w:val="000000" w:themeColor="text1"/>
        </w:rPr>
        <w:t> </w:t>
      </w:r>
      <w:r w:rsidR="00167189" w:rsidRPr="00901D5A">
        <w:rPr>
          <w:rStyle w:val="nd-word"/>
          <w:color w:val="000000" w:themeColor="text1"/>
        </w:rPr>
        <w:t>Court</w:t>
      </w:r>
      <w:r w:rsidR="00167189" w:rsidRPr="00901D5A">
        <w:rPr>
          <w:rStyle w:val="apple-converted-space"/>
          <w:color w:val="000000" w:themeColor="text1"/>
        </w:rPr>
        <w:t> </w:t>
      </w:r>
      <w:r w:rsidR="00167189" w:rsidRPr="00901D5A">
        <w:rPr>
          <w:rStyle w:val="nd-word"/>
          <w:color w:val="000000" w:themeColor="text1"/>
        </w:rPr>
        <w:t>upheld</w:t>
      </w:r>
      <w:r w:rsidR="00167189" w:rsidRPr="00901D5A">
        <w:rPr>
          <w:rStyle w:val="apple-converted-space"/>
          <w:color w:val="000000" w:themeColor="text1"/>
        </w:rPr>
        <w:t> </w:t>
      </w:r>
      <w:r w:rsidR="00167189" w:rsidRPr="00901D5A">
        <w:rPr>
          <w:rStyle w:val="nd-word"/>
          <w:color w:val="000000" w:themeColor="text1"/>
        </w:rPr>
        <w:t>that</w:t>
      </w:r>
      <w:r w:rsidR="00167189" w:rsidRPr="00901D5A">
        <w:rPr>
          <w:rStyle w:val="apple-converted-space"/>
          <w:color w:val="000000" w:themeColor="text1"/>
        </w:rPr>
        <w:t> </w:t>
      </w:r>
      <w:r w:rsidR="00167189" w:rsidRPr="00901D5A">
        <w:rPr>
          <w:rStyle w:val="nd-word"/>
          <w:color w:val="000000" w:themeColor="text1"/>
        </w:rPr>
        <w:t>the</w:t>
      </w:r>
      <w:r w:rsidR="00167189" w:rsidRPr="00901D5A">
        <w:rPr>
          <w:rStyle w:val="apple-converted-space"/>
          <w:color w:val="000000" w:themeColor="text1"/>
        </w:rPr>
        <w:t> </w:t>
      </w:r>
      <w:r w:rsidR="00167189" w:rsidRPr="00901D5A">
        <w:rPr>
          <w:rStyle w:val="nd-word"/>
          <w:color w:val="000000" w:themeColor="text1"/>
        </w:rPr>
        <w:t>petit</w:t>
      </w:r>
      <w:r w:rsidR="003A4085" w:rsidRPr="00901D5A">
        <w:rPr>
          <w:rStyle w:val="nd-word"/>
          <w:color w:val="000000" w:themeColor="text1"/>
        </w:rPr>
        <w:t>i</w:t>
      </w:r>
      <w:r w:rsidR="00167189" w:rsidRPr="00901D5A">
        <w:rPr>
          <w:rStyle w:val="nd-word"/>
          <w:color w:val="000000" w:themeColor="text1"/>
        </w:rPr>
        <w:t>oner</w:t>
      </w:r>
      <w:r w:rsidR="00167189" w:rsidRPr="00901D5A">
        <w:rPr>
          <w:rStyle w:val="apple-converted-space"/>
          <w:color w:val="000000" w:themeColor="text1"/>
        </w:rPr>
        <w:t> </w:t>
      </w:r>
      <w:r w:rsidR="00167189" w:rsidRPr="00901D5A">
        <w:rPr>
          <w:rStyle w:val="nd-word"/>
          <w:color w:val="000000" w:themeColor="text1"/>
        </w:rPr>
        <w:t>hasthe</w:t>
      </w:r>
      <w:r w:rsidR="00167189" w:rsidRPr="00901D5A">
        <w:rPr>
          <w:rStyle w:val="apple-converted-space"/>
          <w:color w:val="000000" w:themeColor="text1"/>
        </w:rPr>
        <w:t> </w:t>
      </w:r>
      <w:r w:rsidR="00167189" w:rsidRPr="00901D5A">
        <w:rPr>
          <w:rStyle w:val="nd-word"/>
          <w:color w:val="000000" w:themeColor="text1"/>
        </w:rPr>
        <w:t>right</w:t>
      </w:r>
      <w:r w:rsidR="00167189" w:rsidRPr="00901D5A">
        <w:rPr>
          <w:rStyle w:val="apple-converted-space"/>
          <w:color w:val="000000" w:themeColor="text1"/>
        </w:rPr>
        <w:t> </w:t>
      </w:r>
      <w:r w:rsidR="00167189" w:rsidRPr="00901D5A">
        <w:rPr>
          <w:rStyle w:val="nd-word"/>
          <w:color w:val="000000" w:themeColor="text1"/>
        </w:rPr>
        <w:t>to</w:t>
      </w:r>
      <w:r w:rsidR="00167189" w:rsidRPr="00901D5A">
        <w:rPr>
          <w:rStyle w:val="apple-converted-space"/>
          <w:color w:val="000000" w:themeColor="text1"/>
        </w:rPr>
        <w:t> </w:t>
      </w:r>
      <w:r w:rsidR="00167189" w:rsidRPr="00901D5A">
        <w:rPr>
          <w:rStyle w:val="nd-word"/>
          <w:color w:val="000000" w:themeColor="text1"/>
        </w:rPr>
        <w:t>choose</w:t>
      </w:r>
      <w:r w:rsidR="00167189" w:rsidRPr="00901D5A">
        <w:rPr>
          <w:rStyle w:val="apple-converted-space"/>
          <w:color w:val="000000" w:themeColor="text1"/>
        </w:rPr>
        <w:t> </w:t>
      </w:r>
      <w:r w:rsidR="00167189" w:rsidRPr="00901D5A">
        <w:rPr>
          <w:rStyle w:val="nd-word"/>
          <w:color w:val="000000" w:themeColor="text1"/>
        </w:rPr>
        <w:t>a</w:t>
      </w:r>
      <w:r w:rsidR="00167189" w:rsidRPr="00901D5A">
        <w:rPr>
          <w:rStyle w:val="apple-converted-space"/>
          <w:color w:val="000000" w:themeColor="text1"/>
        </w:rPr>
        <w:t> </w:t>
      </w:r>
      <w:r w:rsidR="00167189" w:rsidRPr="00901D5A">
        <w:rPr>
          <w:rStyle w:val="nd-word"/>
          <w:color w:val="000000" w:themeColor="text1"/>
        </w:rPr>
        <w:t>different</w:t>
      </w:r>
      <w:r w:rsidR="00167189" w:rsidRPr="00901D5A">
        <w:rPr>
          <w:rStyle w:val="apple-converted-space"/>
          <w:color w:val="000000" w:themeColor="text1"/>
        </w:rPr>
        <w:t> </w:t>
      </w:r>
      <w:r w:rsidR="00167189" w:rsidRPr="00901D5A">
        <w:rPr>
          <w:rStyle w:val="nd-word"/>
          <w:color w:val="000000" w:themeColor="text1"/>
        </w:rPr>
        <w:t>gender</w:t>
      </w:r>
      <w:r w:rsidR="00167189" w:rsidRPr="00901D5A">
        <w:rPr>
          <w:rStyle w:val="apple-converted-space"/>
          <w:color w:val="000000" w:themeColor="text1"/>
        </w:rPr>
        <w:t>andtheimpugned terminationorder issued by theSup</w:t>
      </w:r>
      <w:r w:rsidR="00AF1D44">
        <w:rPr>
          <w:rStyle w:val="apple-converted-space"/>
          <w:color w:val="000000" w:themeColor="text1"/>
        </w:rPr>
        <w:t>e</w:t>
      </w:r>
      <w:r w:rsidR="00167189" w:rsidRPr="00901D5A">
        <w:rPr>
          <w:rStyle w:val="apple-converted-space"/>
          <w:color w:val="000000" w:themeColor="text1"/>
        </w:rPr>
        <w:t>rintendent of Police was set aside by the Court. </w:t>
      </w:r>
    </w:p>
    <w:p w:rsidR="00597579" w:rsidRPr="00901D5A" w:rsidRDefault="00534E75" w:rsidP="001461A8">
      <w:pPr>
        <w:autoSpaceDE w:val="0"/>
        <w:autoSpaceDN w:val="0"/>
        <w:adjustRightInd w:val="0"/>
        <w:spacing w:line="360" w:lineRule="auto"/>
        <w:rPr>
          <w:rFonts w:eastAsiaTheme="minorEastAsia"/>
          <w:color w:val="000000"/>
          <w:lang w:val="en-GB"/>
        </w:rPr>
      </w:pPr>
      <w:r>
        <w:rPr>
          <w:rFonts w:eastAsiaTheme="minorEastAsia"/>
          <w:color w:val="000000"/>
        </w:rPr>
        <w:t>T</w:t>
      </w:r>
      <w:r w:rsidR="000F340F" w:rsidRPr="00901D5A">
        <w:rPr>
          <w:rFonts w:eastAsiaTheme="minorEastAsia"/>
          <w:color w:val="000000"/>
          <w:lang w:val="en-GB"/>
        </w:rPr>
        <w:t>here is a business case to be made for LGBTQ inclusion</w:t>
      </w:r>
      <w:r w:rsidR="008E160D" w:rsidRPr="00901D5A">
        <w:rPr>
          <w:rFonts w:eastAsiaTheme="minorEastAsia"/>
          <w:color w:val="000000"/>
          <w:lang w:val="en-GB"/>
        </w:rPr>
        <w:t xml:space="preserve"> in Indian workplaces</w:t>
      </w:r>
      <w:r w:rsidR="000F340F" w:rsidRPr="00901D5A">
        <w:rPr>
          <w:rFonts w:eastAsiaTheme="minorEastAsia"/>
          <w:color w:val="000000"/>
          <w:lang w:val="en-GB"/>
        </w:rPr>
        <w:t xml:space="preserve">. What </w:t>
      </w:r>
      <w:r w:rsidR="007D69AB" w:rsidRPr="00901D5A">
        <w:rPr>
          <w:rFonts w:eastAsiaTheme="minorEastAsia"/>
          <w:color w:val="000000"/>
          <w:lang w:val="en-GB"/>
        </w:rPr>
        <w:t>should be</w:t>
      </w:r>
      <w:r w:rsidR="000F340F" w:rsidRPr="00901D5A">
        <w:rPr>
          <w:rFonts w:eastAsiaTheme="minorEastAsia"/>
          <w:color w:val="000000"/>
          <w:lang w:val="en-GB"/>
        </w:rPr>
        <w:t xml:space="preserve"> focus</w:t>
      </w:r>
      <w:r w:rsidR="007D69AB" w:rsidRPr="00901D5A">
        <w:rPr>
          <w:rFonts w:eastAsiaTheme="minorEastAsia"/>
          <w:color w:val="000000"/>
          <w:lang w:val="en-GB"/>
        </w:rPr>
        <w:t>ed</w:t>
      </w:r>
      <w:r w:rsidR="000F340F" w:rsidRPr="00901D5A">
        <w:rPr>
          <w:rFonts w:eastAsiaTheme="minorEastAsia"/>
          <w:color w:val="000000"/>
          <w:lang w:val="en-GB"/>
        </w:rPr>
        <w:t xml:space="preserve"> on is trans inclusion, and what follows i</w:t>
      </w:r>
      <w:r w:rsidR="007D69AB" w:rsidRPr="00901D5A">
        <w:rPr>
          <w:rFonts w:eastAsiaTheme="minorEastAsia"/>
          <w:color w:val="000000"/>
          <w:lang w:val="en-GB"/>
        </w:rPr>
        <w:t>s</w:t>
      </w:r>
      <w:r w:rsidR="000F340F" w:rsidRPr="00901D5A">
        <w:rPr>
          <w:rFonts w:eastAsiaTheme="minorEastAsia"/>
          <w:color w:val="000000"/>
          <w:lang w:val="en-GB"/>
        </w:rPr>
        <w:t xml:space="preserve"> a strategy for corporates to a</w:t>
      </w:r>
      <w:r w:rsidR="0005301C" w:rsidRPr="00901D5A">
        <w:rPr>
          <w:rFonts w:eastAsiaTheme="minorEastAsia"/>
          <w:color w:val="000000"/>
          <w:lang w:val="en-GB"/>
        </w:rPr>
        <w:t>ccept</w:t>
      </w:r>
      <w:r w:rsidR="000F340F" w:rsidRPr="00901D5A">
        <w:rPr>
          <w:rFonts w:eastAsiaTheme="minorEastAsia"/>
          <w:color w:val="000000"/>
          <w:lang w:val="en-GB"/>
        </w:rPr>
        <w:t xml:space="preserve"> and implement. </w:t>
      </w:r>
      <w:r w:rsidR="00597579" w:rsidRPr="00901D5A">
        <w:rPr>
          <w:rFonts w:eastAsiaTheme="minorEastAsia"/>
          <w:color w:val="000000"/>
          <w:lang w:val="en-GB"/>
        </w:rPr>
        <w:t xml:space="preserve">However, prior to that, </w:t>
      </w:r>
      <w:r w:rsidR="00E86B9F" w:rsidRPr="00901D5A">
        <w:rPr>
          <w:rFonts w:eastAsiaTheme="minorEastAsia"/>
          <w:color w:val="000000"/>
          <w:lang w:val="en-GB"/>
        </w:rPr>
        <w:t>corporates should be encouraged to begin a discussion about trans inclusion in their workplace. The following statistics</w:t>
      </w:r>
      <w:r w:rsidR="007D1EA9" w:rsidRPr="00901D5A">
        <w:rPr>
          <w:rStyle w:val="FootnoteReference"/>
          <w:rFonts w:eastAsiaTheme="minorEastAsia"/>
          <w:color w:val="000000"/>
          <w:lang w:val="en-GB"/>
        </w:rPr>
        <w:footnoteReference w:id="13"/>
      </w:r>
      <w:r w:rsidR="00E51FF4" w:rsidRPr="00901D5A">
        <w:rPr>
          <w:rFonts w:eastAsiaTheme="minorEastAsia"/>
          <w:color w:val="000000"/>
          <w:lang w:val="en-GB"/>
        </w:rPr>
        <w:t xml:space="preserve"> reveal the requirement for such a discussion and conversation regarding the above. </w:t>
      </w:r>
    </w:p>
    <w:p w:rsidR="000F340F" w:rsidRPr="00901D5A" w:rsidRDefault="000F340F" w:rsidP="001461A8">
      <w:pPr>
        <w:autoSpaceDE w:val="0"/>
        <w:autoSpaceDN w:val="0"/>
        <w:adjustRightInd w:val="0"/>
        <w:spacing w:line="360" w:lineRule="auto"/>
        <w:ind w:left="160"/>
        <w:rPr>
          <w:rFonts w:eastAsiaTheme="minorEastAsia"/>
          <w:color w:val="000000"/>
          <w:lang w:val="en-GB"/>
        </w:rPr>
      </w:pPr>
      <w:r w:rsidRPr="00901D5A">
        <w:rPr>
          <w:rFonts w:eastAsiaTheme="minorEastAsia"/>
          <w:color w:val="000000"/>
          <w:lang w:val="en-GB"/>
        </w:rPr>
        <w:t>- Trans people are one of the most discriminated, high risk</w:t>
      </w:r>
      <w:r w:rsidR="00151FE0" w:rsidRPr="00901D5A">
        <w:rPr>
          <w:rFonts w:eastAsiaTheme="minorEastAsia"/>
          <w:color w:val="000000"/>
          <w:lang w:val="en-GB"/>
        </w:rPr>
        <w:t xml:space="preserve"> and vulnerable</w:t>
      </w:r>
      <w:r w:rsidRPr="00901D5A">
        <w:rPr>
          <w:rFonts w:eastAsiaTheme="minorEastAsia"/>
          <w:color w:val="000000"/>
          <w:lang w:val="en-GB"/>
        </w:rPr>
        <w:t xml:space="preserve"> groups in India. </w:t>
      </w:r>
    </w:p>
    <w:p w:rsidR="000F340F" w:rsidRPr="00901D5A" w:rsidRDefault="000F340F" w:rsidP="001461A8">
      <w:pPr>
        <w:autoSpaceDE w:val="0"/>
        <w:autoSpaceDN w:val="0"/>
        <w:adjustRightInd w:val="0"/>
        <w:spacing w:line="360" w:lineRule="auto"/>
        <w:ind w:left="160"/>
        <w:rPr>
          <w:rFonts w:eastAsiaTheme="minorEastAsia"/>
          <w:color w:val="000000"/>
          <w:lang w:val="en-GB"/>
        </w:rPr>
      </w:pPr>
      <w:r w:rsidRPr="00901D5A">
        <w:rPr>
          <w:rFonts w:eastAsiaTheme="minorEastAsia"/>
          <w:color w:val="000000"/>
          <w:lang w:val="en-GB"/>
        </w:rPr>
        <w:t xml:space="preserve">- There aren’t any consolidated, </w:t>
      </w:r>
      <w:r w:rsidR="00E515FD" w:rsidRPr="00901D5A">
        <w:rPr>
          <w:rFonts w:eastAsiaTheme="minorEastAsia"/>
          <w:color w:val="000000"/>
          <w:lang w:val="en-GB"/>
        </w:rPr>
        <w:t>nationwide</w:t>
      </w:r>
      <w:r w:rsidRPr="00901D5A">
        <w:rPr>
          <w:rFonts w:eastAsiaTheme="minorEastAsia"/>
          <w:color w:val="000000"/>
          <w:lang w:val="en-GB"/>
        </w:rPr>
        <w:t xml:space="preserve"> efforts to reach the trans</w:t>
      </w:r>
      <w:r w:rsidR="003B423A">
        <w:rPr>
          <w:rFonts w:eastAsiaTheme="minorEastAsia"/>
          <w:color w:val="000000"/>
          <w:lang w:val="en-GB"/>
        </w:rPr>
        <w:t>gender</w:t>
      </w:r>
      <w:r w:rsidRPr="00901D5A">
        <w:rPr>
          <w:rFonts w:eastAsiaTheme="minorEastAsia"/>
          <w:color w:val="000000"/>
          <w:lang w:val="en-GB"/>
        </w:rPr>
        <w:t xml:space="preserve"> community in India. </w:t>
      </w:r>
      <w:r w:rsidR="00F304E0">
        <w:rPr>
          <w:rFonts w:eastAsiaTheme="minorEastAsia"/>
          <w:color w:val="000000"/>
          <w:lang w:val="en-GB"/>
        </w:rPr>
        <w:t>T</w:t>
      </w:r>
      <w:r w:rsidRPr="00901D5A">
        <w:rPr>
          <w:rFonts w:eastAsiaTheme="minorEastAsia"/>
          <w:color w:val="000000"/>
          <w:lang w:val="en-GB"/>
        </w:rPr>
        <w:t xml:space="preserve">here are 249 schemes from </w:t>
      </w:r>
      <w:r w:rsidR="0031043D" w:rsidRPr="00901D5A">
        <w:rPr>
          <w:rFonts w:eastAsiaTheme="minorEastAsia"/>
          <w:color w:val="000000"/>
          <w:lang w:val="en-GB"/>
        </w:rPr>
        <w:t xml:space="preserve">the </w:t>
      </w:r>
      <w:r w:rsidR="00F34908">
        <w:rPr>
          <w:rFonts w:eastAsiaTheme="minorEastAsia"/>
          <w:color w:val="000000"/>
          <w:lang w:val="en-GB"/>
        </w:rPr>
        <w:t xml:space="preserve">Governments in India </w:t>
      </w:r>
      <w:r w:rsidRPr="00901D5A">
        <w:rPr>
          <w:rFonts w:eastAsiaTheme="minorEastAsia"/>
          <w:color w:val="000000"/>
          <w:lang w:val="en-GB"/>
        </w:rPr>
        <w:t>that can be accessed by trans people</w:t>
      </w:r>
      <w:r w:rsidR="00F73BF9">
        <w:rPr>
          <w:rFonts w:eastAsiaTheme="minorEastAsia"/>
          <w:color w:val="000000"/>
          <w:lang w:val="en-GB"/>
        </w:rPr>
        <w:t xml:space="preserve"> but</w:t>
      </w:r>
      <w:r w:rsidRPr="00901D5A">
        <w:rPr>
          <w:rFonts w:eastAsiaTheme="minorEastAsia"/>
          <w:color w:val="000000"/>
          <w:lang w:val="en-GB"/>
        </w:rPr>
        <w:t xml:space="preserve"> only the </w:t>
      </w:r>
      <w:r w:rsidR="00FD1239" w:rsidRPr="00901D5A">
        <w:rPr>
          <w:rFonts w:eastAsiaTheme="minorEastAsia"/>
          <w:color w:val="000000"/>
          <w:lang w:val="en-GB"/>
        </w:rPr>
        <w:t>“</w:t>
      </w:r>
      <w:r w:rsidRPr="00901D5A">
        <w:rPr>
          <w:rFonts w:eastAsiaTheme="minorEastAsia"/>
          <w:color w:val="000000"/>
          <w:lang w:val="en-GB"/>
        </w:rPr>
        <w:t>Deen Dayal Upadhyaya Grameen Kaushalya Yojana (DDU GKY)</w:t>
      </w:r>
      <w:r w:rsidR="00FD1239" w:rsidRPr="00901D5A">
        <w:rPr>
          <w:rFonts w:eastAsiaTheme="minorEastAsia"/>
          <w:color w:val="000000"/>
          <w:lang w:val="en-GB"/>
        </w:rPr>
        <w:t>”</w:t>
      </w:r>
      <w:r w:rsidR="00BE43C4">
        <w:rPr>
          <w:rFonts w:eastAsiaTheme="minorEastAsia"/>
          <w:color w:val="000000"/>
          <w:lang w:val="en-GB"/>
        </w:rPr>
        <w:t xml:space="preserve">specifies </w:t>
      </w:r>
      <w:r w:rsidRPr="00901D5A">
        <w:rPr>
          <w:rFonts w:eastAsiaTheme="minorEastAsia"/>
          <w:color w:val="000000"/>
          <w:lang w:val="en-GB"/>
        </w:rPr>
        <w:t xml:space="preserve">transgender persons as beneficiaries. </w:t>
      </w:r>
    </w:p>
    <w:p w:rsidR="00461B64" w:rsidRPr="00901D5A" w:rsidRDefault="000F340F" w:rsidP="001461A8">
      <w:pPr>
        <w:pStyle w:val="NormalWeb"/>
        <w:spacing w:before="0" w:beforeAutospacing="0" w:after="390" w:afterAutospacing="0" w:line="360" w:lineRule="auto"/>
        <w:rPr>
          <w:color w:val="000000" w:themeColor="text1"/>
        </w:rPr>
      </w:pPr>
      <w:r w:rsidRPr="00901D5A">
        <w:rPr>
          <w:rFonts w:eastAsiaTheme="minorEastAsia"/>
          <w:color w:val="000000"/>
          <w:lang w:val="en-GB"/>
        </w:rPr>
        <w:t>- 92% of India’s trans</w:t>
      </w:r>
      <w:r w:rsidR="005F4CEE" w:rsidRPr="00901D5A">
        <w:rPr>
          <w:rFonts w:eastAsiaTheme="minorEastAsia"/>
          <w:color w:val="000000"/>
          <w:lang w:val="en-GB"/>
        </w:rPr>
        <w:t>gender</w:t>
      </w:r>
      <w:r w:rsidRPr="00901D5A">
        <w:rPr>
          <w:rFonts w:eastAsiaTheme="minorEastAsia"/>
          <w:color w:val="000000"/>
          <w:lang w:val="en-GB"/>
        </w:rPr>
        <w:t xml:space="preserve"> population </w:t>
      </w:r>
      <w:r w:rsidR="00D1012D" w:rsidRPr="00901D5A">
        <w:rPr>
          <w:rFonts w:eastAsiaTheme="minorEastAsia"/>
          <w:color w:val="000000"/>
          <w:lang w:val="en-GB"/>
        </w:rPr>
        <w:t>is</w:t>
      </w:r>
      <w:r w:rsidRPr="00901D5A">
        <w:rPr>
          <w:rFonts w:eastAsiaTheme="minorEastAsia"/>
          <w:color w:val="000000"/>
          <w:lang w:val="en-GB"/>
        </w:rPr>
        <w:t xml:space="preserve"> unable to participate in any economic activity.</w:t>
      </w:r>
    </w:p>
    <w:p w:rsidR="007831AD" w:rsidRPr="00901D5A" w:rsidRDefault="00ED5C10" w:rsidP="00AD5857">
      <w:pPr>
        <w:spacing w:line="360" w:lineRule="auto"/>
        <w:jc w:val="both"/>
        <w:rPr>
          <w:b/>
          <w:bCs/>
          <w:sz w:val="28"/>
          <w:szCs w:val="28"/>
        </w:rPr>
      </w:pPr>
      <w:r w:rsidRPr="00901D5A">
        <w:rPr>
          <w:b/>
          <w:bCs/>
          <w:sz w:val="28"/>
          <w:szCs w:val="28"/>
        </w:rPr>
        <w:t>NATIONAL LEGAL SERVICES AUTHORITY V. UNION OF INDIA [WP (CIVIL) NO 400 OF 2012]</w:t>
      </w:r>
    </w:p>
    <w:p w:rsidR="00184704" w:rsidRPr="00901D5A" w:rsidRDefault="00180E41" w:rsidP="00184704">
      <w:pPr>
        <w:spacing w:line="360" w:lineRule="auto"/>
        <w:jc w:val="both"/>
      </w:pPr>
      <w:r w:rsidRPr="00901D5A">
        <w:t>This case is considered to be a landmark decision by the Supreme Court in India which declared that the transgender people or the ‘</w:t>
      </w:r>
      <w:r w:rsidR="00AA3F31" w:rsidRPr="00901D5A">
        <w:t>T</w:t>
      </w:r>
      <w:r w:rsidRPr="00901D5A">
        <w:t xml:space="preserve">hird </w:t>
      </w:r>
      <w:r w:rsidR="007F1AD7" w:rsidRPr="00901D5A">
        <w:t>G</w:t>
      </w:r>
      <w:r w:rsidRPr="00901D5A">
        <w:t xml:space="preserve">ender’ would be equally entitled to the constitutional rights given under the Constitution of </w:t>
      </w:r>
      <w:r w:rsidR="00161A6E" w:rsidRPr="00901D5A">
        <w:t>India and</w:t>
      </w:r>
      <w:r w:rsidRPr="00901D5A">
        <w:t xml:space="preserve"> gave them the right to self-identify their gender as </w:t>
      </w:r>
      <w:r w:rsidR="00C72B09">
        <w:t>per their preferred gender identity</w:t>
      </w:r>
      <w:r w:rsidRPr="00901D5A">
        <w:t>. This judgment has been described as a significant move in India towards gender equality</w:t>
      </w:r>
      <w:r w:rsidR="00161A6E" w:rsidRPr="00901D5A">
        <w:rPr>
          <w:rStyle w:val="FootnoteReference"/>
        </w:rPr>
        <w:footnoteReference w:id="14"/>
      </w:r>
      <w:r w:rsidR="005A0029" w:rsidRPr="00901D5A">
        <w:t xml:space="preserve">. In addition, </w:t>
      </w:r>
      <w:r w:rsidR="00B73175" w:rsidRPr="00901D5A">
        <w:t xml:space="preserve">the court also </w:t>
      </w:r>
      <w:r w:rsidR="008E5193" w:rsidRPr="00901D5A">
        <w:t>held that they must be granted reservations in admissions to educational institutions and occupati</w:t>
      </w:r>
      <w:r w:rsidR="0011513E" w:rsidRPr="00901D5A">
        <w:t xml:space="preserve">ons </w:t>
      </w:r>
      <w:r w:rsidR="00ED33E3" w:rsidRPr="00901D5A">
        <w:t xml:space="preserve">due to </w:t>
      </w:r>
      <w:r w:rsidR="00CC5B25">
        <w:t>them</w:t>
      </w:r>
      <w:r w:rsidR="00ED33E3" w:rsidRPr="00901D5A">
        <w:t xml:space="preserve"> being regarded as a socially and economically backward group. </w:t>
      </w:r>
    </w:p>
    <w:p w:rsidR="00153962" w:rsidRDefault="00153962" w:rsidP="00184704">
      <w:pPr>
        <w:spacing w:line="360" w:lineRule="auto"/>
        <w:jc w:val="both"/>
      </w:pPr>
    </w:p>
    <w:p w:rsidR="00934217" w:rsidRDefault="00934217" w:rsidP="00184704">
      <w:pPr>
        <w:spacing w:line="360" w:lineRule="auto"/>
        <w:jc w:val="both"/>
      </w:pPr>
    </w:p>
    <w:p w:rsidR="00934217" w:rsidRDefault="00934217" w:rsidP="00184704">
      <w:pPr>
        <w:spacing w:line="360" w:lineRule="auto"/>
        <w:jc w:val="both"/>
      </w:pPr>
    </w:p>
    <w:p w:rsidR="00D02E4F" w:rsidRPr="00901D5A" w:rsidRDefault="00F4487B" w:rsidP="00AD5857">
      <w:pPr>
        <w:spacing w:line="360" w:lineRule="auto"/>
        <w:jc w:val="both"/>
        <w:rPr>
          <w:b/>
          <w:bCs/>
          <w:color w:val="000000" w:themeColor="text1"/>
          <w:sz w:val="28"/>
          <w:szCs w:val="28"/>
        </w:rPr>
      </w:pPr>
      <w:r w:rsidRPr="00901D5A">
        <w:rPr>
          <w:b/>
          <w:bCs/>
          <w:color w:val="000000" w:themeColor="text1"/>
          <w:sz w:val="28"/>
          <w:szCs w:val="28"/>
        </w:rPr>
        <w:lastRenderedPageBreak/>
        <w:t>TRANSGENDER PERSONS (PROTECTION OF RIGHTS) ACT, 2019</w:t>
      </w:r>
    </w:p>
    <w:p w:rsidR="00953581" w:rsidRPr="00901D5A" w:rsidRDefault="00953581" w:rsidP="00AD5857">
      <w:pPr>
        <w:spacing w:after="100" w:afterAutospacing="1" w:line="360" w:lineRule="auto"/>
        <w:jc w:val="both"/>
        <w:rPr>
          <w:color w:val="000000" w:themeColor="text1"/>
        </w:rPr>
      </w:pPr>
      <w:r w:rsidRPr="00901D5A">
        <w:rPr>
          <w:color w:val="000000" w:themeColor="text1"/>
        </w:rPr>
        <w:t xml:space="preserve">The </w:t>
      </w:r>
      <w:r w:rsidR="0000274E">
        <w:rPr>
          <w:color w:val="000000" w:themeColor="text1"/>
        </w:rPr>
        <w:t>silver</w:t>
      </w:r>
      <w:r w:rsidR="001511FD">
        <w:rPr>
          <w:color w:val="000000" w:themeColor="text1"/>
        </w:rPr>
        <w:t>line</w:t>
      </w:r>
      <w:r w:rsidRPr="00901D5A">
        <w:rPr>
          <w:color w:val="000000" w:themeColor="text1"/>
        </w:rPr>
        <w:t xml:space="preserve"> passing through the equality scheme</w:t>
      </w:r>
      <w:r w:rsidRPr="00901D5A">
        <w:rPr>
          <w:color w:val="000000" w:themeColor="text1"/>
          <w:vertAlign w:val="superscript"/>
        </w:rPr>
        <w:t>1</w:t>
      </w:r>
      <w:r w:rsidRPr="00901D5A">
        <w:rPr>
          <w:color w:val="000000" w:themeColor="text1"/>
        </w:rPr>
        <w:t> of the Indian constitution is "enjoyment of life by all citizens and an equal opportunity to grow as human</w:t>
      </w:r>
      <w:r w:rsidR="009770EB" w:rsidRPr="00901D5A">
        <w:rPr>
          <w:color w:val="000000" w:themeColor="text1"/>
        </w:rPr>
        <w:t>s</w:t>
      </w:r>
      <w:r w:rsidR="00B718CC" w:rsidRPr="00901D5A">
        <w:rPr>
          <w:color w:val="000000" w:themeColor="text1"/>
        </w:rPr>
        <w:t>despite</w:t>
      </w:r>
      <w:r w:rsidRPr="00901D5A">
        <w:rPr>
          <w:color w:val="000000" w:themeColor="text1"/>
        </w:rPr>
        <w:t xml:space="preserve"> their race, caste, religion, community, social status and gender".</w:t>
      </w:r>
    </w:p>
    <w:p w:rsidR="00953581" w:rsidRPr="00901D5A" w:rsidRDefault="00953581" w:rsidP="00AD5857">
      <w:pPr>
        <w:spacing w:after="100" w:afterAutospacing="1" w:line="360" w:lineRule="auto"/>
        <w:jc w:val="both"/>
        <w:rPr>
          <w:color w:val="000000" w:themeColor="text1"/>
        </w:rPr>
      </w:pPr>
      <w:r w:rsidRPr="00901D5A">
        <w:rPr>
          <w:color w:val="000000" w:themeColor="text1"/>
        </w:rPr>
        <w:t xml:space="preserve">One of the basic </w:t>
      </w:r>
      <w:r w:rsidR="00524475" w:rsidRPr="00901D5A">
        <w:rPr>
          <w:color w:val="000000" w:themeColor="text1"/>
        </w:rPr>
        <w:t>precepts</w:t>
      </w:r>
      <w:r w:rsidRPr="00901D5A">
        <w:rPr>
          <w:color w:val="000000" w:themeColor="text1"/>
        </w:rPr>
        <w:t xml:space="preserve"> of the equality scheme lies in the recognition and </w:t>
      </w:r>
      <w:r w:rsidR="00B718CC" w:rsidRPr="00901D5A">
        <w:rPr>
          <w:color w:val="000000" w:themeColor="text1"/>
        </w:rPr>
        <w:t>acceptance</w:t>
      </w:r>
      <w:r w:rsidRPr="00901D5A">
        <w:rPr>
          <w:color w:val="000000" w:themeColor="text1"/>
        </w:rPr>
        <w:t xml:space="preserve"> of the "right of choice and self-determination". Determination of gender to which one belongs</w:t>
      </w:r>
      <w:r w:rsidR="000219E4" w:rsidRPr="00901D5A">
        <w:rPr>
          <w:color w:val="000000" w:themeColor="text1"/>
        </w:rPr>
        <w:t xml:space="preserve">, </w:t>
      </w:r>
      <w:r w:rsidRPr="00901D5A">
        <w:rPr>
          <w:color w:val="000000" w:themeColor="text1"/>
        </w:rPr>
        <w:t>relatesto</w:t>
      </w:r>
      <w:r w:rsidR="000219E4" w:rsidRPr="00901D5A">
        <w:rPr>
          <w:color w:val="000000" w:themeColor="text1"/>
        </w:rPr>
        <w:t xml:space="preserve"> and chooses to identify with</w:t>
      </w:r>
      <w:r w:rsidRPr="00901D5A">
        <w:rPr>
          <w:color w:val="000000" w:themeColor="text1"/>
        </w:rPr>
        <w:t xml:space="preserve"> is </w:t>
      </w:r>
      <w:r w:rsidR="00CB01BB" w:rsidRPr="00901D5A">
        <w:rPr>
          <w:color w:val="000000" w:themeColor="text1"/>
        </w:rPr>
        <w:t>fundamental</w:t>
      </w:r>
      <w:r w:rsidRPr="00901D5A">
        <w:rPr>
          <w:color w:val="000000" w:themeColor="text1"/>
        </w:rPr>
        <w:t xml:space="preserve"> to an individual's right of self-determination and his/her dignity.</w:t>
      </w:r>
    </w:p>
    <w:p w:rsidR="00CD33FF" w:rsidRPr="00901D5A" w:rsidRDefault="00CD33FF" w:rsidP="00AD5857">
      <w:pPr>
        <w:spacing w:after="100" w:afterAutospacing="1" w:line="360" w:lineRule="auto"/>
        <w:jc w:val="both"/>
        <w:rPr>
          <w:color w:val="000000" w:themeColor="text1"/>
        </w:rPr>
      </w:pPr>
      <w:r w:rsidRPr="00901D5A">
        <w:rPr>
          <w:color w:val="000000" w:themeColor="text1"/>
        </w:rPr>
        <w:t xml:space="preserve">Indian laws are largely binary in nature as they recognize only the </w:t>
      </w:r>
      <w:r w:rsidR="00C7622D" w:rsidRPr="00901D5A">
        <w:rPr>
          <w:color w:val="000000" w:themeColor="text1"/>
        </w:rPr>
        <w:t xml:space="preserve">male and female </w:t>
      </w:r>
      <w:r w:rsidRPr="00901D5A">
        <w:rPr>
          <w:color w:val="000000" w:themeColor="text1"/>
        </w:rPr>
        <w:t>genders</w:t>
      </w:r>
      <w:r w:rsidR="00C7622D" w:rsidRPr="00901D5A">
        <w:rPr>
          <w:color w:val="000000" w:themeColor="text1"/>
        </w:rPr>
        <w:t xml:space="preserve">. </w:t>
      </w:r>
      <w:r w:rsidRPr="00901D5A">
        <w:rPr>
          <w:color w:val="000000" w:themeColor="text1"/>
        </w:rPr>
        <w:t xml:space="preserve">However, in the landmark case of </w:t>
      </w:r>
      <w:r w:rsidRPr="00901D5A">
        <w:rPr>
          <w:i/>
          <w:iCs/>
          <w:color w:val="000000" w:themeColor="text1"/>
        </w:rPr>
        <w:t>National Legal Services Authority vs. Union of India</w:t>
      </w:r>
      <w:r w:rsidRPr="00901D5A">
        <w:rPr>
          <w:rStyle w:val="FootnoteReference"/>
          <w:i/>
          <w:iCs/>
          <w:color w:val="000000" w:themeColor="text1"/>
        </w:rPr>
        <w:footnoteReference w:id="15"/>
      </w:r>
      <w:r w:rsidRPr="00901D5A">
        <w:rPr>
          <w:i/>
          <w:iCs/>
          <w:color w:val="000000" w:themeColor="text1"/>
        </w:rPr>
        <w:t xml:space="preserve">, </w:t>
      </w:r>
      <w:r w:rsidRPr="00901D5A">
        <w:rPr>
          <w:color w:val="000000" w:themeColor="text1"/>
        </w:rPr>
        <w:t>the Supreme Court of India vi</w:t>
      </w:r>
      <w:r w:rsidR="005B074D" w:rsidRPr="00901D5A">
        <w:rPr>
          <w:color w:val="000000" w:themeColor="text1"/>
        </w:rPr>
        <w:t>a</w:t>
      </w:r>
      <w:r w:rsidRPr="00901D5A">
        <w:rPr>
          <w:color w:val="000000" w:themeColor="text1"/>
        </w:rPr>
        <w:t xml:space="preserve"> its order dated 15th April 2014 declared Transgenders as the “Third Gender” apart from the already recognized genders under our </w:t>
      </w:r>
      <w:r w:rsidR="00C770E0" w:rsidRPr="00901D5A">
        <w:rPr>
          <w:color w:val="000000" w:themeColor="text1"/>
        </w:rPr>
        <w:t>C</w:t>
      </w:r>
      <w:r w:rsidRPr="00901D5A">
        <w:rPr>
          <w:color w:val="000000" w:themeColor="text1"/>
        </w:rPr>
        <w:t xml:space="preserve">onstitution and for the purposes of laws </w:t>
      </w:r>
      <w:r w:rsidR="000E6A69" w:rsidRPr="00901D5A">
        <w:rPr>
          <w:color w:val="000000" w:themeColor="text1"/>
        </w:rPr>
        <w:t xml:space="preserve">authorized </w:t>
      </w:r>
      <w:r w:rsidRPr="00901D5A">
        <w:rPr>
          <w:color w:val="000000" w:themeColor="text1"/>
        </w:rPr>
        <w:t xml:space="preserve">by the </w:t>
      </w:r>
      <w:r w:rsidR="009565AB" w:rsidRPr="00901D5A">
        <w:rPr>
          <w:color w:val="000000" w:themeColor="text1"/>
        </w:rPr>
        <w:t>P</w:t>
      </w:r>
      <w:r w:rsidRPr="00901D5A">
        <w:rPr>
          <w:color w:val="000000" w:themeColor="text1"/>
        </w:rPr>
        <w:t xml:space="preserve">arliament and </w:t>
      </w:r>
      <w:r w:rsidR="009565AB" w:rsidRPr="00901D5A">
        <w:rPr>
          <w:color w:val="000000" w:themeColor="text1"/>
        </w:rPr>
        <w:t>S</w:t>
      </w:r>
      <w:r w:rsidRPr="00901D5A">
        <w:rPr>
          <w:color w:val="000000" w:themeColor="text1"/>
        </w:rPr>
        <w:t xml:space="preserve">tate </w:t>
      </w:r>
      <w:r w:rsidR="009565AB" w:rsidRPr="00901D5A">
        <w:rPr>
          <w:color w:val="000000" w:themeColor="text1"/>
        </w:rPr>
        <w:t>L</w:t>
      </w:r>
      <w:r w:rsidRPr="00901D5A">
        <w:rPr>
          <w:color w:val="000000" w:themeColor="text1"/>
        </w:rPr>
        <w:t xml:space="preserve">egislatures. </w:t>
      </w:r>
    </w:p>
    <w:p w:rsidR="00EC2CB6" w:rsidRPr="00901D5A" w:rsidRDefault="00953581" w:rsidP="00EC2CB6">
      <w:pPr>
        <w:spacing w:after="100" w:afterAutospacing="1" w:line="360" w:lineRule="auto"/>
        <w:jc w:val="both"/>
        <w:rPr>
          <w:color w:val="000000" w:themeColor="text1"/>
        </w:rPr>
      </w:pPr>
      <w:r w:rsidRPr="00901D5A">
        <w:rPr>
          <w:color w:val="000000" w:themeColor="text1"/>
        </w:rPr>
        <w:t xml:space="preserve">Non-recognition in our legal framework of the Third Gender has resulted in systematic </w:t>
      </w:r>
      <w:r w:rsidR="008C6E66" w:rsidRPr="00901D5A">
        <w:rPr>
          <w:color w:val="000000" w:themeColor="text1"/>
        </w:rPr>
        <w:t>repudiation</w:t>
      </w:r>
      <w:r w:rsidRPr="00901D5A">
        <w:rPr>
          <w:color w:val="000000" w:themeColor="text1"/>
        </w:rPr>
        <w:t xml:space="preserve"> of equal protection of law and widespread socio-economic discrimination </w:t>
      </w:r>
      <w:r w:rsidR="00C770E0" w:rsidRPr="00901D5A">
        <w:rPr>
          <w:color w:val="000000" w:themeColor="text1"/>
        </w:rPr>
        <w:t xml:space="preserve">and prejudice </w:t>
      </w:r>
      <w:r w:rsidRPr="00901D5A">
        <w:rPr>
          <w:color w:val="000000" w:themeColor="text1"/>
        </w:rPr>
        <w:t>in society at large as well as the Indian work</w:t>
      </w:r>
      <w:r w:rsidR="00E213DD" w:rsidRPr="00901D5A">
        <w:rPr>
          <w:color w:val="000000" w:themeColor="text1"/>
        </w:rPr>
        <w:t>place</w:t>
      </w:r>
      <w:r w:rsidRPr="00901D5A">
        <w:rPr>
          <w:color w:val="000000" w:themeColor="text1"/>
        </w:rPr>
        <w:t xml:space="preserve">. In </w:t>
      </w:r>
      <w:r w:rsidR="00261B69" w:rsidRPr="00901D5A">
        <w:rPr>
          <w:color w:val="000000" w:themeColor="text1"/>
        </w:rPr>
        <w:t>responseto</w:t>
      </w:r>
      <w:r w:rsidRPr="00901D5A">
        <w:rPr>
          <w:color w:val="000000" w:themeColor="text1"/>
        </w:rPr>
        <w:t xml:space="preserve"> the N</w:t>
      </w:r>
      <w:r w:rsidR="00303270" w:rsidRPr="00901D5A">
        <w:rPr>
          <w:color w:val="000000" w:themeColor="text1"/>
        </w:rPr>
        <w:t>ALSA</w:t>
      </w:r>
      <w:r w:rsidRPr="00901D5A">
        <w:rPr>
          <w:color w:val="000000" w:themeColor="text1"/>
        </w:rPr>
        <w:t xml:space="preserve"> Judgment</w:t>
      </w:r>
      <w:r w:rsidRPr="00901D5A">
        <w:rPr>
          <w:i/>
          <w:iCs/>
          <w:color w:val="000000" w:themeColor="text1"/>
        </w:rPr>
        <w:t>,</w:t>
      </w:r>
      <w:r w:rsidRPr="00901D5A">
        <w:rPr>
          <w:color w:val="000000" w:themeColor="text1"/>
        </w:rPr>
        <w:t> the Indian parliament has recently enacted the </w:t>
      </w:r>
      <w:r w:rsidR="007C6A3F" w:rsidRPr="00901D5A">
        <w:rPr>
          <w:color w:val="000000" w:themeColor="text1"/>
        </w:rPr>
        <w:t>“</w:t>
      </w:r>
      <w:r w:rsidRPr="00901D5A">
        <w:rPr>
          <w:color w:val="000000" w:themeColor="text1"/>
        </w:rPr>
        <w:t>Transgender Persons (Protection of Rights) Act,201</w:t>
      </w:r>
      <w:r w:rsidR="007C6A3F" w:rsidRPr="00901D5A">
        <w:rPr>
          <w:color w:val="000000" w:themeColor="text1"/>
        </w:rPr>
        <w:t xml:space="preserve">9”. </w:t>
      </w:r>
      <w:r w:rsidR="00EC2CB6" w:rsidRPr="00901D5A">
        <w:rPr>
          <w:color w:val="000000" w:themeColor="text1"/>
        </w:rPr>
        <w:t>The Bill was introduced in Rajya Sabha on 12</w:t>
      </w:r>
      <w:r w:rsidR="00EC2CB6" w:rsidRPr="00901D5A">
        <w:rPr>
          <w:color w:val="000000" w:themeColor="text1"/>
          <w:vertAlign w:val="superscript"/>
        </w:rPr>
        <w:t>th</w:t>
      </w:r>
      <w:r w:rsidR="00EC2CB6" w:rsidRPr="00901D5A">
        <w:rPr>
          <w:rStyle w:val="apple-converted-space"/>
          <w:color w:val="000000" w:themeColor="text1"/>
        </w:rPr>
        <w:t> </w:t>
      </w:r>
      <w:r w:rsidR="00A512DE" w:rsidRPr="00901D5A">
        <w:rPr>
          <w:color w:val="000000" w:themeColor="text1"/>
        </w:rPr>
        <w:t>December</w:t>
      </w:r>
      <w:r w:rsidR="00EC2CB6" w:rsidRPr="00901D5A">
        <w:rPr>
          <w:color w:val="000000" w:themeColor="text1"/>
        </w:rPr>
        <w:t xml:space="preserve"> 2014 and was passed on 24</w:t>
      </w:r>
      <w:r w:rsidR="00EC2CB6" w:rsidRPr="00901D5A">
        <w:rPr>
          <w:color w:val="000000" w:themeColor="text1"/>
          <w:vertAlign w:val="superscript"/>
        </w:rPr>
        <w:t>th</w:t>
      </w:r>
      <w:r w:rsidR="00EC2CB6" w:rsidRPr="00901D5A">
        <w:rPr>
          <w:color w:val="000000" w:themeColor="text1"/>
        </w:rPr>
        <w:t>April, 2015 with cross-party support. This bill was introduced by Tiruchi Siva, a Member of Parliament from Tamil Nadu. 24</w:t>
      </w:r>
      <w:r w:rsidR="00EC2CB6" w:rsidRPr="00901D5A">
        <w:rPr>
          <w:color w:val="000000" w:themeColor="text1"/>
          <w:vertAlign w:val="superscript"/>
        </w:rPr>
        <w:t>th</w:t>
      </w:r>
      <w:r w:rsidR="00EC2CB6" w:rsidRPr="00901D5A">
        <w:rPr>
          <w:rStyle w:val="apple-converted-space"/>
          <w:color w:val="000000" w:themeColor="text1"/>
        </w:rPr>
        <w:t> </w:t>
      </w:r>
      <w:r w:rsidR="00EC2CB6" w:rsidRPr="00901D5A">
        <w:rPr>
          <w:color w:val="000000" w:themeColor="text1"/>
        </w:rPr>
        <w:t xml:space="preserve">April is celebrated as </w:t>
      </w:r>
      <w:r w:rsidR="00CB2D5B" w:rsidRPr="00901D5A">
        <w:rPr>
          <w:color w:val="000000" w:themeColor="text1"/>
        </w:rPr>
        <w:t>“</w:t>
      </w:r>
      <w:r w:rsidR="00EC2CB6" w:rsidRPr="00901D5A">
        <w:rPr>
          <w:color w:val="000000" w:themeColor="text1"/>
        </w:rPr>
        <w:t xml:space="preserve">Transgender </w:t>
      </w:r>
      <w:r w:rsidR="00CB2D5B" w:rsidRPr="00901D5A">
        <w:rPr>
          <w:color w:val="000000" w:themeColor="text1"/>
        </w:rPr>
        <w:t>D</w:t>
      </w:r>
      <w:r w:rsidR="00EC2CB6" w:rsidRPr="00901D5A">
        <w:rPr>
          <w:color w:val="000000" w:themeColor="text1"/>
        </w:rPr>
        <w:t>ay</w:t>
      </w:r>
      <w:r w:rsidR="00CB2D5B" w:rsidRPr="00901D5A">
        <w:rPr>
          <w:color w:val="000000" w:themeColor="text1"/>
        </w:rPr>
        <w:t>”</w:t>
      </w:r>
      <w:r w:rsidR="00EC2CB6" w:rsidRPr="00901D5A">
        <w:rPr>
          <w:color w:val="000000" w:themeColor="text1"/>
        </w:rPr>
        <w:t xml:space="preserve"> following the passage of the Bill in the Rajya Sabha.</w:t>
      </w:r>
    </w:p>
    <w:p w:rsidR="00C423C7" w:rsidRPr="00901D5A" w:rsidRDefault="00C423C7" w:rsidP="00FD6488">
      <w:pPr>
        <w:pStyle w:val="NormalWeb"/>
        <w:spacing w:before="0" w:beforeAutospacing="0" w:after="390" w:afterAutospacing="0" w:line="360" w:lineRule="auto"/>
        <w:jc w:val="both"/>
        <w:rPr>
          <w:color w:val="000000" w:themeColor="text1"/>
        </w:rPr>
      </w:pPr>
      <w:r w:rsidRPr="00901D5A">
        <w:rPr>
          <w:color w:val="000000" w:themeColor="text1"/>
        </w:rPr>
        <w:t>The Transgender Persons (Protection of Rights) Act, 2019 states that no government or even private companies can discriminate against Transgender</w:t>
      </w:r>
      <w:r w:rsidR="00134F1F">
        <w:rPr>
          <w:color w:val="000000" w:themeColor="text1"/>
        </w:rPr>
        <w:t xml:space="preserve"> people</w:t>
      </w:r>
      <w:r w:rsidRPr="00901D5A">
        <w:rPr>
          <w:color w:val="000000" w:themeColor="text1"/>
        </w:rPr>
        <w:t xml:space="preserve"> in employment matters, and that every entity should appoint a complaint officer to deal with the complaints relating to the Act.</w:t>
      </w:r>
    </w:p>
    <w:p w:rsidR="00242EBB" w:rsidRPr="00901D5A" w:rsidRDefault="00242EBB" w:rsidP="00AD5857">
      <w:pPr>
        <w:spacing w:after="100" w:afterAutospacing="1" w:line="360" w:lineRule="auto"/>
        <w:jc w:val="both"/>
        <w:rPr>
          <w:color w:val="000000" w:themeColor="text1"/>
        </w:rPr>
      </w:pPr>
      <w:r w:rsidRPr="00901D5A">
        <w:rPr>
          <w:color w:val="000000" w:themeColor="text1"/>
        </w:rPr>
        <w:t xml:space="preserve">The legislature, recognizing the requirement of implementing social welfare schemes and actions that require a long-term approach which will result in the </w:t>
      </w:r>
      <w:r w:rsidR="009836C6" w:rsidRPr="00901D5A">
        <w:rPr>
          <w:color w:val="000000" w:themeColor="text1"/>
        </w:rPr>
        <w:t>c</w:t>
      </w:r>
      <w:r w:rsidRPr="00901D5A">
        <w:rPr>
          <w:color w:val="000000" w:themeColor="text1"/>
        </w:rPr>
        <w:t xml:space="preserve">hanged </w:t>
      </w:r>
      <w:r w:rsidR="009E768F" w:rsidRPr="00901D5A">
        <w:rPr>
          <w:color w:val="000000" w:themeColor="text1"/>
        </w:rPr>
        <w:t>perception</w:t>
      </w:r>
      <w:r w:rsidRPr="00901D5A">
        <w:rPr>
          <w:color w:val="000000" w:themeColor="text1"/>
        </w:rPr>
        <w:t xml:space="preserve"> of the general </w:t>
      </w:r>
      <w:r w:rsidRPr="00901D5A">
        <w:rPr>
          <w:color w:val="000000" w:themeColor="text1"/>
        </w:rPr>
        <w:lastRenderedPageBreak/>
        <w:t>publi</w:t>
      </w:r>
      <w:r w:rsidR="001A52D7" w:rsidRPr="00901D5A">
        <w:rPr>
          <w:color w:val="000000" w:themeColor="text1"/>
        </w:rPr>
        <w:t xml:space="preserve">c has placed positive obligations on all the </w:t>
      </w:r>
      <w:r w:rsidR="00065E8D" w:rsidRPr="00901D5A">
        <w:rPr>
          <w:color w:val="000000" w:themeColor="text1"/>
        </w:rPr>
        <w:t>stakeholders holding an interest</w:t>
      </w:r>
      <w:r w:rsidR="001A52D7" w:rsidRPr="00901D5A">
        <w:rPr>
          <w:rStyle w:val="FootnoteReference"/>
          <w:color w:val="000000" w:themeColor="text1"/>
        </w:rPr>
        <w:footnoteReference w:id="16"/>
      </w:r>
      <w:r w:rsidR="00BC3C16" w:rsidRPr="00901D5A">
        <w:rPr>
          <w:color w:val="000000" w:themeColor="text1"/>
        </w:rPr>
        <w:t xml:space="preserve"> in the form of guarantees (from Chapter II to Chapter VIII) such as :</w:t>
      </w:r>
    </w:p>
    <w:p w:rsidR="00953581" w:rsidRPr="00901D5A" w:rsidRDefault="00F47E15" w:rsidP="00AD5857">
      <w:pPr>
        <w:numPr>
          <w:ilvl w:val="0"/>
          <w:numId w:val="2"/>
        </w:numPr>
        <w:spacing w:before="100" w:beforeAutospacing="1" w:after="100" w:afterAutospacing="1" w:line="360" w:lineRule="auto"/>
        <w:jc w:val="both"/>
        <w:rPr>
          <w:color w:val="000000" w:themeColor="text1"/>
        </w:rPr>
      </w:pPr>
      <w:r w:rsidRPr="00901D5A">
        <w:rPr>
          <w:color w:val="000000" w:themeColor="text1"/>
        </w:rPr>
        <w:t>Prevention</w:t>
      </w:r>
      <w:r w:rsidR="00953581" w:rsidRPr="00901D5A">
        <w:rPr>
          <w:color w:val="000000" w:themeColor="text1"/>
        </w:rPr>
        <w:t xml:space="preserve"> of discrimination against Transgender persons</w:t>
      </w:r>
      <w:r w:rsidR="006545D3" w:rsidRPr="00901D5A">
        <w:rPr>
          <w:rStyle w:val="FootnoteReference"/>
          <w:color w:val="000000" w:themeColor="text1"/>
        </w:rPr>
        <w:footnoteReference w:id="17"/>
      </w:r>
      <w:r w:rsidR="00953581" w:rsidRPr="00901D5A">
        <w:rPr>
          <w:color w:val="000000" w:themeColor="text1"/>
        </w:rPr>
        <w:t>;</w:t>
      </w:r>
    </w:p>
    <w:p w:rsidR="00953581" w:rsidRPr="00901D5A" w:rsidRDefault="00953581" w:rsidP="00AD5857">
      <w:pPr>
        <w:numPr>
          <w:ilvl w:val="0"/>
          <w:numId w:val="2"/>
        </w:numPr>
        <w:spacing w:before="100" w:beforeAutospacing="1" w:after="100" w:afterAutospacing="1" w:line="360" w:lineRule="auto"/>
        <w:jc w:val="both"/>
        <w:rPr>
          <w:color w:val="000000" w:themeColor="text1"/>
        </w:rPr>
      </w:pPr>
      <w:r w:rsidRPr="00901D5A">
        <w:rPr>
          <w:color w:val="000000" w:themeColor="text1"/>
        </w:rPr>
        <w:t>Recognition of identity</w:t>
      </w:r>
      <w:r w:rsidR="00F346D4" w:rsidRPr="00901D5A">
        <w:rPr>
          <w:color w:val="000000" w:themeColor="text1"/>
        </w:rPr>
        <w:t xml:space="preserve"> and self-identification</w:t>
      </w:r>
      <w:r w:rsidRPr="00901D5A">
        <w:rPr>
          <w:color w:val="000000" w:themeColor="text1"/>
        </w:rPr>
        <w:t xml:space="preserve"> and conferring the right and entitlement to obtain a certificate of identity as proof of recognition from the concerned state </w:t>
      </w:r>
      <w:r w:rsidR="00A512DE" w:rsidRPr="00901D5A">
        <w:rPr>
          <w:color w:val="000000" w:themeColor="text1"/>
        </w:rPr>
        <w:t>authorities.</w:t>
      </w:r>
    </w:p>
    <w:p w:rsidR="00953581" w:rsidRPr="00901D5A" w:rsidRDefault="00415431" w:rsidP="00AD5857">
      <w:pPr>
        <w:numPr>
          <w:ilvl w:val="0"/>
          <w:numId w:val="2"/>
        </w:numPr>
        <w:spacing w:before="100" w:beforeAutospacing="1" w:after="100" w:afterAutospacing="1" w:line="360" w:lineRule="auto"/>
        <w:jc w:val="both"/>
        <w:rPr>
          <w:color w:val="000000" w:themeColor="text1"/>
        </w:rPr>
      </w:pPr>
      <w:r w:rsidRPr="00901D5A">
        <w:rPr>
          <w:color w:val="000000" w:themeColor="text1"/>
        </w:rPr>
        <w:t>Origination</w:t>
      </w:r>
      <w:r w:rsidR="00953581" w:rsidRPr="00901D5A">
        <w:rPr>
          <w:color w:val="000000" w:themeColor="text1"/>
        </w:rPr>
        <w:t xml:space="preserve"> and enactment of welfare measures, schemes, programmes towards education, social security, healthcare, effective participation in the society and facilitating access to such schemes and welfares measures by </w:t>
      </w:r>
      <w:r w:rsidR="00BF0A1C" w:rsidRPr="00901D5A">
        <w:rPr>
          <w:color w:val="000000" w:themeColor="text1"/>
        </w:rPr>
        <w:t xml:space="preserve">the </w:t>
      </w:r>
      <w:r w:rsidR="00953581" w:rsidRPr="00901D5A">
        <w:rPr>
          <w:color w:val="000000" w:themeColor="text1"/>
        </w:rPr>
        <w:t xml:space="preserve">appropriate </w:t>
      </w:r>
      <w:r w:rsidR="00A84641" w:rsidRPr="00901D5A">
        <w:rPr>
          <w:color w:val="000000" w:themeColor="text1"/>
        </w:rPr>
        <w:t>S</w:t>
      </w:r>
      <w:r w:rsidR="00953581" w:rsidRPr="00901D5A">
        <w:rPr>
          <w:color w:val="000000" w:themeColor="text1"/>
        </w:rPr>
        <w:t xml:space="preserve">tate </w:t>
      </w:r>
      <w:r w:rsidR="00A512DE" w:rsidRPr="00901D5A">
        <w:rPr>
          <w:color w:val="000000" w:themeColor="text1"/>
        </w:rPr>
        <w:t>Governments.</w:t>
      </w:r>
    </w:p>
    <w:p w:rsidR="00953581" w:rsidRPr="00901D5A" w:rsidRDefault="00953581" w:rsidP="00AD5857">
      <w:pPr>
        <w:numPr>
          <w:ilvl w:val="0"/>
          <w:numId w:val="2"/>
        </w:numPr>
        <w:spacing w:before="100" w:beforeAutospacing="1" w:after="100" w:afterAutospacing="1" w:line="360" w:lineRule="auto"/>
        <w:jc w:val="both"/>
        <w:rPr>
          <w:color w:val="000000" w:themeColor="text1"/>
        </w:rPr>
      </w:pPr>
      <w:r w:rsidRPr="00901D5A">
        <w:rPr>
          <w:color w:val="000000" w:themeColor="text1"/>
        </w:rPr>
        <w:t>Rescue and rehabilitation measures, including right of residence by appropriate state governments;</w:t>
      </w:r>
    </w:p>
    <w:p w:rsidR="00953581" w:rsidRPr="00901D5A" w:rsidRDefault="00953581" w:rsidP="00AD5857">
      <w:pPr>
        <w:numPr>
          <w:ilvl w:val="0"/>
          <w:numId w:val="2"/>
        </w:numPr>
        <w:spacing w:before="100" w:beforeAutospacing="1" w:after="100" w:afterAutospacing="1" w:line="360" w:lineRule="auto"/>
        <w:jc w:val="both"/>
        <w:rPr>
          <w:color w:val="000000" w:themeColor="text1"/>
        </w:rPr>
      </w:pPr>
      <w:r w:rsidRPr="00901D5A">
        <w:rPr>
          <w:color w:val="000000" w:themeColor="text1"/>
        </w:rPr>
        <w:t>Obligations of Establishment</w:t>
      </w:r>
      <w:r w:rsidR="008D3889" w:rsidRPr="00901D5A">
        <w:rPr>
          <w:rStyle w:val="FootnoteReference"/>
          <w:color w:val="000000" w:themeColor="text1"/>
        </w:rPr>
        <w:footnoteReference w:id="18"/>
      </w:r>
      <w:r w:rsidRPr="00901D5A">
        <w:rPr>
          <w:color w:val="000000" w:themeColor="text1"/>
        </w:rPr>
        <w:t>- Chapter V obligates Establishments to ensure compliance with the Act and provide facilities as maybe prescribed by the Act from time to time. In matters relating to employment including but not limited to recruitment, promotion and other related issues, no Establishment shall discriminate against a Transgender person and shall provide for adequate grievance redressal mechanism to deal with complaints relating to violations under the Act and at workplace;</w:t>
      </w:r>
    </w:p>
    <w:p w:rsidR="00953581" w:rsidRPr="00901D5A" w:rsidRDefault="00953581" w:rsidP="00AD5857">
      <w:pPr>
        <w:numPr>
          <w:ilvl w:val="0"/>
          <w:numId w:val="2"/>
        </w:numPr>
        <w:spacing w:before="100" w:beforeAutospacing="1" w:after="100" w:afterAutospacing="1" w:line="360" w:lineRule="auto"/>
        <w:jc w:val="both"/>
        <w:rPr>
          <w:color w:val="000000" w:themeColor="text1"/>
        </w:rPr>
      </w:pPr>
      <w:r w:rsidRPr="00901D5A">
        <w:rPr>
          <w:color w:val="000000" w:themeColor="text1"/>
        </w:rPr>
        <w:t>Constitution and establishment of the National Council for Transgender Persons to perform the functions assigned to it under the Act, including but not limited to advising the concerned Stakeholders on formulation of policies, programmes, legislations and welfare measures, to monitor and evaluate the impact of policies and programmes designed for ensuring participation of Transgenders, ensuring redressal of grievances of Transgender Persons and so on;</w:t>
      </w:r>
    </w:p>
    <w:p w:rsidR="00953581" w:rsidRPr="00901D5A" w:rsidRDefault="00953581" w:rsidP="00AD5857">
      <w:pPr>
        <w:numPr>
          <w:ilvl w:val="0"/>
          <w:numId w:val="2"/>
        </w:numPr>
        <w:spacing w:before="100" w:beforeAutospacing="1" w:after="100" w:afterAutospacing="1" w:line="360" w:lineRule="auto"/>
        <w:jc w:val="both"/>
        <w:rPr>
          <w:color w:val="000000" w:themeColor="text1"/>
        </w:rPr>
      </w:pPr>
      <w:r w:rsidRPr="00901D5A">
        <w:rPr>
          <w:color w:val="000000" w:themeColor="text1"/>
        </w:rPr>
        <w:t xml:space="preserve">Penalties for offences committed against Transgender persons: whoever, (i) compels or entices forced or bonded labour (excluding compulsory government service for public </w:t>
      </w:r>
      <w:r w:rsidRPr="00901D5A">
        <w:rPr>
          <w:color w:val="000000" w:themeColor="text1"/>
        </w:rPr>
        <w:lastRenderedPageBreak/>
        <w:t xml:space="preserve">purposes), (ii) denies the right of public passage or use of public places, (iii) forcefully removes from household, village or other place of residence, (iv) commits an acts or intends to do an act causing physical, sexual, verbal, emotional or economic harm and/or abuse, shall be punished with imprisonment which may vary between six months to two years, </w:t>
      </w:r>
      <w:r w:rsidR="007C46C8" w:rsidRPr="00901D5A">
        <w:rPr>
          <w:color w:val="000000" w:themeColor="text1"/>
        </w:rPr>
        <w:t xml:space="preserve">along </w:t>
      </w:r>
      <w:r w:rsidRPr="00901D5A">
        <w:rPr>
          <w:color w:val="000000" w:themeColor="text1"/>
        </w:rPr>
        <w:t xml:space="preserve">with </w:t>
      </w:r>
      <w:r w:rsidR="005A7C2A" w:rsidRPr="00901D5A">
        <w:rPr>
          <w:color w:val="000000" w:themeColor="text1"/>
        </w:rPr>
        <w:t xml:space="preserve">a </w:t>
      </w:r>
      <w:r w:rsidRPr="00901D5A">
        <w:rPr>
          <w:color w:val="000000" w:themeColor="text1"/>
        </w:rPr>
        <w:t>fine.</w:t>
      </w:r>
    </w:p>
    <w:p w:rsidR="00CA7A08" w:rsidRDefault="009F7C90" w:rsidP="00CA7A08">
      <w:pPr>
        <w:spacing w:before="100" w:beforeAutospacing="1" w:after="100" w:afterAutospacing="1" w:line="360" w:lineRule="auto"/>
        <w:jc w:val="both"/>
        <w:rPr>
          <w:color w:val="000000" w:themeColor="text1"/>
        </w:rPr>
      </w:pPr>
      <w:r w:rsidRPr="00901D5A">
        <w:rPr>
          <w:color w:val="000000" w:themeColor="text1"/>
        </w:rPr>
        <w:t>The “Transgender Persons (Protection of Rights) Act, 2019” cannot be considered as a</w:t>
      </w:r>
      <w:r w:rsidR="000664D4">
        <w:rPr>
          <w:color w:val="000000" w:themeColor="text1"/>
        </w:rPr>
        <w:t xml:space="preserve"> completely inclusionary </w:t>
      </w:r>
      <w:r w:rsidRPr="00901D5A">
        <w:rPr>
          <w:color w:val="000000" w:themeColor="text1"/>
        </w:rPr>
        <w:t>piece of legislation and is only the preliminary step on</w:t>
      </w:r>
      <w:r w:rsidR="00176D60">
        <w:rPr>
          <w:color w:val="000000" w:themeColor="text1"/>
        </w:rPr>
        <w:t xml:space="preserve"> the legislature’s part. </w:t>
      </w:r>
      <w:r w:rsidR="00953581" w:rsidRPr="00901D5A">
        <w:rPr>
          <w:color w:val="000000" w:themeColor="text1"/>
        </w:rPr>
        <w:t xml:space="preserve">The extent to which the concerned Stakeholders will take </w:t>
      </w:r>
      <w:r w:rsidR="00FC5B8C" w:rsidRPr="00901D5A">
        <w:rPr>
          <w:color w:val="000000" w:themeColor="text1"/>
        </w:rPr>
        <w:t>assenting</w:t>
      </w:r>
      <w:r w:rsidR="00953581" w:rsidRPr="00901D5A">
        <w:rPr>
          <w:color w:val="000000" w:themeColor="text1"/>
        </w:rPr>
        <w:t xml:space="preserve"> steps to necessitate inclusion</w:t>
      </w:r>
      <w:r w:rsidR="009D4A1F" w:rsidRPr="00901D5A">
        <w:rPr>
          <w:color w:val="000000" w:themeColor="text1"/>
        </w:rPr>
        <w:t xml:space="preserve"> and prevent </w:t>
      </w:r>
      <w:r w:rsidR="006B4AC4" w:rsidRPr="00901D5A">
        <w:rPr>
          <w:color w:val="000000" w:themeColor="text1"/>
        </w:rPr>
        <w:t>non-exclusion</w:t>
      </w:r>
      <w:r w:rsidR="00953581" w:rsidRPr="00901D5A">
        <w:rPr>
          <w:color w:val="000000" w:themeColor="text1"/>
        </w:rPr>
        <w:t xml:space="preserve"> and attempts to make Transgender</w:t>
      </w:r>
      <w:r w:rsidR="00705FFD" w:rsidRPr="00901D5A">
        <w:rPr>
          <w:color w:val="000000" w:themeColor="text1"/>
        </w:rPr>
        <w:t xml:space="preserve"> Persons</w:t>
      </w:r>
      <w:r w:rsidR="00953581" w:rsidRPr="00901D5A">
        <w:rPr>
          <w:color w:val="000000" w:themeColor="text1"/>
        </w:rPr>
        <w:t xml:space="preserve"> productive members of the society, will be a </w:t>
      </w:r>
      <w:r w:rsidR="006510F0" w:rsidRPr="00901D5A">
        <w:rPr>
          <w:color w:val="000000" w:themeColor="text1"/>
        </w:rPr>
        <w:t>gradual</w:t>
      </w:r>
      <w:r w:rsidR="00953581" w:rsidRPr="00901D5A">
        <w:rPr>
          <w:color w:val="000000" w:themeColor="text1"/>
        </w:rPr>
        <w:t xml:space="preserve"> and </w:t>
      </w:r>
      <w:r w:rsidR="006510F0" w:rsidRPr="00901D5A">
        <w:rPr>
          <w:color w:val="000000" w:themeColor="text1"/>
        </w:rPr>
        <w:t xml:space="preserve">taxing </w:t>
      </w:r>
      <w:r w:rsidR="00953581" w:rsidRPr="00901D5A">
        <w:rPr>
          <w:color w:val="000000" w:themeColor="text1"/>
        </w:rPr>
        <w:t xml:space="preserve">process. </w:t>
      </w:r>
      <w:r w:rsidR="00F40779" w:rsidRPr="00901D5A">
        <w:rPr>
          <w:color w:val="000000" w:themeColor="text1"/>
        </w:rPr>
        <w:t>However, t</w:t>
      </w:r>
      <w:r w:rsidR="00953581" w:rsidRPr="00901D5A">
        <w:rPr>
          <w:color w:val="000000" w:themeColor="text1"/>
        </w:rPr>
        <w:t xml:space="preserve">he Act does not lay down consequences of the newly acquired gender status on their rights and entitlements in various spheres and </w:t>
      </w:r>
      <w:r w:rsidR="00B30AE3" w:rsidRPr="00901D5A">
        <w:rPr>
          <w:color w:val="000000" w:themeColor="text1"/>
        </w:rPr>
        <w:t xml:space="preserve">facets </w:t>
      </w:r>
      <w:r w:rsidR="00953581" w:rsidRPr="00901D5A">
        <w:rPr>
          <w:color w:val="000000" w:themeColor="text1"/>
        </w:rPr>
        <w:t xml:space="preserve">of life and is largely </w:t>
      </w:r>
      <w:r w:rsidR="00EB5296" w:rsidRPr="00901D5A">
        <w:rPr>
          <w:color w:val="000000" w:themeColor="text1"/>
        </w:rPr>
        <w:t>non-vocal</w:t>
      </w:r>
      <w:r w:rsidR="00953581" w:rsidRPr="00901D5A">
        <w:rPr>
          <w:color w:val="000000" w:themeColor="text1"/>
        </w:rPr>
        <w:t xml:space="preserve"> on the consequences of non-compliance and accountability on part of the Stakeholders</w:t>
      </w:r>
      <w:r w:rsidR="00186374">
        <w:rPr>
          <w:color w:val="000000" w:themeColor="text1"/>
        </w:rPr>
        <w:t xml:space="preserve"> at interest. </w:t>
      </w:r>
    </w:p>
    <w:p w:rsidR="003B21EE" w:rsidRPr="00CA7A08" w:rsidRDefault="00F4487B" w:rsidP="00CA7A08">
      <w:pPr>
        <w:spacing w:before="100" w:beforeAutospacing="1" w:after="100" w:afterAutospacing="1" w:line="360" w:lineRule="auto"/>
        <w:jc w:val="both"/>
        <w:rPr>
          <w:color w:val="000000" w:themeColor="text1"/>
        </w:rPr>
      </w:pPr>
      <w:r w:rsidRPr="00901D5A">
        <w:rPr>
          <w:b/>
          <w:bCs/>
          <w:color w:val="000000" w:themeColor="text1"/>
          <w:sz w:val="28"/>
          <w:szCs w:val="28"/>
        </w:rPr>
        <w:t xml:space="preserve">RECENT DEVELOPMENTS </w:t>
      </w:r>
    </w:p>
    <w:p w:rsidR="00B232C4" w:rsidRPr="00901D5A" w:rsidRDefault="00B232C4" w:rsidP="00AD5857">
      <w:pPr>
        <w:spacing w:line="360" w:lineRule="auto"/>
        <w:jc w:val="both"/>
        <w:rPr>
          <w:color w:val="000000" w:themeColor="text1"/>
        </w:rPr>
      </w:pPr>
      <w:r w:rsidRPr="00901D5A">
        <w:rPr>
          <w:color w:val="000000" w:themeColor="text1"/>
        </w:rPr>
        <w:t xml:space="preserve">The law declared many forms of discrimination </w:t>
      </w:r>
      <w:r w:rsidR="00011F68" w:rsidRPr="00901D5A">
        <w:rPr>
          <w:color w:val="000000" w:themeColor="text1"/>
        </w:rPr>
        <w:t xml:space="preserve">and prejudice </w:t>
      </w:r>
      <w:r w:rsidRPr="00901D5A">
        <w:rPr>
          <w:color w:val="000000" w:themeColor="text1"/>
        </w:rPr>
        <w:t xml:space="preserve">against Hijras to be illegal and banned the forcing of Hijras to beg or leave their homes. Other benefits include the creation of a committee that focuses on helping </w:t>
      </w:r>
      <w:r w:rsidR="00B34D1D" w:rsidRPr="00901D5A">
        <w:rPr>
          <w:color w:val="000000" w:themeColor="text1"/>
        </w:rPr>
        <w:t xml:space="preserve">the </w:t>
      </w:r>
      <w:r w:rsidRPr="00901D5A">
        <w:rPr>
          <w:color w:val="000000" w:themeColor="text1"/>
        </w:rPr>
        <w:t xml:space="preserve">Hijra </w:t>
      </w:r>
      <w:r w:rsidR="00B34D1D" w:rsidRPr="00901D5A">
        <w:rPr>
          <w:color w:val="000000" w:themeColor="text1"/>
        </w:rPr>
        <w:t xml:space="preserve">community </w:t>
      </w:r>
      <w:r w:rsidRPr="00901D5A">
        <w:rPr>
          <w:color w:val="000000" w:themeColor="text1"/>
        </w:rPr>
        <w:t>pursue education by giving access to scholarships and textbooks among other needs. The bill has also allowed for Hijras to be recognized as socially and economically disadvantaged which qualifies Hijras for benefits from India’s Affirmative Action program.</w:t>
      </w:r>
    </w:p>
    <w:p w:rsidR="001E4A12" w:rsidRPr="00901D5A" w:rsidRDefault="00B232C4" w:rsidP="00AD5857">
      <w:pPr>
        <w:pStyle w:val="NormalWeb"/>
        <w:spacing w:before="0" w:beforeAutospacing="0" w:after="0" w:afterAutospacing="0" w:line="360" w:lineRule="auto"/>
        <w:jc w:val="both"/>
        <w:textAlignment w:val="baseline"/>
        <w:rPr>
          <w:color w:val="000000" w:themeColor="text1"/>
        </w:rPr>
      </w:pPr>
      <w:r w:rsidRPr="00901D5A">
        <w:rPr>
          <w:color w:val="000000" w:themeColor="text1"/>
        </w:rPr>
        <w:t>In addition to legal successes, there have also been gains in societal acceptance and integration of the Hijra community. India</w:t>
      </w:r>
      <w:r w:rsidRPr="00901D5A">
        <w:rPr>
          <w:rStyle w:val="apple-converted-space"/>
          <w:color w:val="000000" w:themeColor="text1"/>
        </w:rPr>
        <w:t> </w:t>
      </w:r>
      <w:r w:rsidR="00EB7490" w:rsidRPr="00901D5A">
        <w:t xml:space="preserve">has </w:t>
      </w:r>
      <w:r w:rsidR="00B758D3" w:rsidRPr="00901D5A">
        <w:t>accomplished many achievements</w:t>
      </w:r>
      <w:r w:rsidR="00B34D1D" w:rsidRPr="00901D5A">
        <w:t>,</w:t>
      </w:r>
      <w:r w:rsidR="00630FD7">
        <w:t xml:space="preserve"> which highlight India’s path to progress.S</w:t>
      </w:r>
      <w:r w:rsidR="00B34D1D" w:rsidRPr="00901D5A">
        <w:t>ome are listed below:</w:t>
      </w:r>
    </w:p>
    <w:p w:rsidR="00555268" w:rsidRDefault="00B232C4" w:rsidP="00937046">
      <w:pPr>
        <w:pStyle w:val="NormalWeb"/>
        <w:numPr>
          <w:ilvl w:val="0"/>
          <w:numId w:val="6"/>
        </w:numPr>
        <w:spacing w:before="0" w:beforeAutospacing="0" w:after="0" w:afterAutospacing="0" w:line="360" w:lineRule="auto"/>
        <w:jc w:val="both"/>
        <w:textAlignment w:val="baseline"/>
        <w:rPr>
          <w:color w:val="000000" w:themeColor="text1"/>
        </w:rPr>
      </w:pPr>
      <w:r w:rsidRPr="00901D5A">
        <w:rPr>
          <w:color w:val="000000" w:themeColor="text1"/>
        </w:rPr>
        <w:t>Joyita Mondal became India’s first third gender judge</w:t>
      </w:r>
      <w:r w:rsidR="00555268">
        <w:rPr>
          <w:color w:val="000000" w:themeColor="text1"/>
        </w:rPr>
        <w:t>.</w:t>
      </w:r>
    </w:p>
    <w:p w:rsidR="00B34D1D" w:rsidRPr="00901D5A" w:rsidRDefault="00B232C4" w:rsidP="00937046">
      <w:pPr>
        <w:pStyle w:val="NormalWeb"/>
        <w:numPr>
          <w:ilvl w:val="0"/>
          <w:numId w:val="6"/>
        </w:numPr>
        <w:spacing w:before="0" w:beforeAutospacing="0" w:after="0" w:afterAutospacing="0" w:line="360" w:lineRule="auto"/>
        <w:jc w:val="both"/>
        <w:textAlignment w:val="baseline"/>
        <w:rPr>
          <w:color w:val="000000" w:themeColor="text1"/>
        </w:rPr>
      </w:pPr>
      <w:r w:rsidRPr="00901D5A">
        <w:rPr>
          <w:color w:val="000000" w:themeColor="text1"/>
        </w:rPr>
        <w:t xml:space="preserve"> Tamil Nadu</w:t>
      </w:r>
      <w:r w:rsidR="00E33311" w:rsidRPr="00901D5A">
        <w:rPr>
          <w:color w:val="000000" w:themeColor="text1"/>
        </w:rPr>
        <w:t xml:space="preserve"> Police Services appointed</w:t>
      </w:r>
      <w:r w:rsidRPr="00901D5A">
        <w:rPr>
          <w:color w:val="000000" w:themeColor="text1"/>
        </w:rPr>
        <w:t xml:space="preserve"> India’s first Hijra police officer</w:t>
      </w:r>
      <w:r w:rsidR="00555268">
        <w:rPr>
          <w:color w:val="000000" w:themeColor="text1"/>
        </w:rPr>
        <w:t>.</w:t>
      </w:r>
    </w:p>
    <w:p w:rsidR="00B34D1D" w:rsidRPr="00901D5A" w:rsidRDefault="00B232C4" w:rsidP="00937046">
      <w:pPr>
        <w:pStyle w:val="NormalWeb"/>
        <w:numPr>
          <w:ilvl w:val="0"/>
          <w:numId w:val="6"/>
        </w:numPr>
        <w:spacing w:before="0" w:beforeAutospacing="0" w:after="0" w:afterAutospacing="0" w:line="360" w:lineRule="auto"/>
        <w:jc w:val="both"/>
        <w:textAlignment w:val="baseline"/>
        <w:rPr>
          <w:color w:val="000000" w:themeColor="text1"/>
        </w:rPr>
      </w:pPr>
      <w:r w:rsidRPr="00901D5A">
        <w:rPr>
          <w:color w:val="000000" w:themeColor="text1"/>
        </w:rPr>
        <w:t>Natasha Biswas became India’s first third gender beauty pageant winner</w:t>
      </w:r>
      <w:r w:rsidR="00555268">
        <w:rPr>
          <w:color w:val="000000" w:themeColor="text1"/>
        </w:rPr>
        <w:t>.</w:t>
      </w:r>
    </w:p>
    <w:p w:rsidR="00B34D1D" w:rsidRPr="00901D5A" w:rsidRDefault="00B232C4" w:rsidP="00937046">
      <w:pPr>
        <w:pStyle w:val="NormalWeb"/>
        <w:numPr>
          <w:ilvl w:val="0"/>
          <w:numId w:val="6"/>
        </w:numPr>
        <w:spacing w:before="0" w:beforeAutospacing="0" w:after="0" w:afterAutospacing="0" w:line="360" w:lineRule="auto"/>
        <w:jc w:val="both"/>
        <w:textAlignment w:val="baseline"/>
        <w:rPr>
          <w:color w:val="000000" w:themeColor="text1"/>
        </w:rPr>
      </w:pPr>
      <w:r w:rsidRPr="00901D5A">
        <w:rPr>
          <w:color w:val="000000" w:themeColor="text1"/>
        </w:rPr>
        <w:t xml:space="preserve">Kochi Metro Rail Ltd. became India’s first </w:t>
      </w:r>
      <w:r w:rsidR="00924977">
        <w:rPr>
          <w:color w:val="000000" w:themeColor="text1"/>
        </w:rPr>
        <w:t>public</w:t>
      </w:r>
      <w:r w:rsidRPr="00901D5A">
        <w:rPr>
          <w:color w:val="000000" w:themeColor="text1"/>
        </w:rPr>
        <w:t xml:space="preserve"> company to provide </w:t>
      </w:r>
      <w:r w:rsidR="00555268">
        <w:rPr>
          <w:color w:val="000000" w:themeColor="text1"/>
        </w:rPr>
        <w:t>mass</w:t>
      </w:r>
      <w:r w:rsidRPr="00901D5A">
        <w:rPr>
          <w:color w:val="000000" w:themeColor="text1"/>
        </w:rPr>
        <w:t xml:space="preserve"> employment to Hijras. </w:t>
      </w:r>
    </w:p>
    <w:p w:rsidR="00B0145F" w:rsidRPr="00901D5A" w:rsidRDefault="00B0145F" w:rsidP="00937046">
      <w:pPr>
        <w:pStyle w:val="NormalWeb"/>
        <w:numPr>
          <w:ilvl w:val="0"/>
          <w:numId w:val="6"/>
        </w:numPr>
        <w:spacing w:before="0" w:beforeAutospacing="0" w:after="0" w:afterAutospacing="0" w:line="360" w:lineRule="auto"/>
        <w:jc w:val="both"/>
        <w:textAlignment w:val="baseline"/>
        <w:rPr>
          <w:color w:val="000000" w:themeColor="text1"/>
        </w:rPr>
      </w:pPr>
      <w:r w:rsidRPr="00901D5A">
        <w:rPr>
          <w:color w:val="000000" w:themeColor="text1"/>
        </w:rPr>
        <w:lastRenderedPageBreak/>
        <w:t>Kerala, in 2015 was the first</w:t>
      </w:r>
      <w:r w:rsidR="00E92C0C">
        <w:rPr>
          <w:color w:val="000000" w:themeColor="text1"/>
        </w:rPr>
        <w:t xml:space="preserve"> Indian</w:t>
      </w:r>
      <w:r w:rsidRPr="00901D5A">
        <w:rPr>
          <w:color w:val="000000" w:themeColor="text1"/>
        </w:rPr>
        <w:t xml:space="preserve"> state to formulate a transgender policy to protect the community from discrimination</w:t>
      </w:r>
      <w:r w:rsidR="00E92C0C">
        <w:rPr>
          <w:color w:val="000000" w:themeColor="text1"/>
        </w:rPr>
        <w:t xml:space="preserve"> and prejudice</w:t>
      </w:r>
      <w:r w:rsidR="001F02CD" w:rsidRPr="00901D5A">
        <w:rPr>
          <w:rStyle w:val="FootnoteReference"/>
          <w:color w:val="000000" w:themeColor="text1"/>
        </w:rPr>
        <w:footnoteReference w:id="19"/>
      </w:r>
      <w:r w:rsidR="00436608" w:rsidRPr="00901D5A">
        <w:rPr>
          <w:color w:val="000000" w:themeColor="text1"/>
        </w:rPr>
        <w:t>.</w:t>
      </w:r>
    </w:p>
    <w:p w:rsidR="006C5FDD" w:rsidRPr="00E92C0C" w:rsidRDefault="006C5FDD" w:rsidP="00937046">
      <w:pPr>
        <w:pStyle w:val="NormalWeb"/>
        <w:numPr>
          <w:ilvl w:val="0"/>
          <w:numId w:val="6"/>
        </w:numPr>
        <w:spacing w:before="0" w:beforeAutospacing="0" w:after="0" w:afterAutospacing="0" w:line="360" w:lineRule="auto"/>
        <w:jc w:val="both"/>
        <w:textAlignment w:val="baseline"/>
        <w:rPr>
          <w:color w:val="000000" w:themeColor="text1"/>
        </w:rPr>
      </w:pPr>
      <w:r w:rsidRPr="00901D5A">
        <w:rPr>
          <w:rFonts w:eastAsiaTheme="minorEastAsia"/>
          <w:color w:val="000000"/>
          <w:lang w:val="en-GB"/>
        </w:rPr>
        <w:t>In 2018, VLCC trained nearly two dozen trans peopleto be beauty therapists. They will be trained for jobs in VLCC and other beauty and healthcare firms in Hyderabad</w:t>
      </w:r>
      <w:r w:rsidR="00714189" w:rsidRPr="00901D5A">
        <w:rPr>
          <w:rStyle w:val="FootnoteReference"/>
          <w:rFonts w:eastAsiaTheme="minorEastAsia"/>
          <w:color w:val="000000"/>
          <w:lang w:val="en-GB"/>
        </w:rPr>
        <w:footnoteReference w:id="20"/>
      </w:r>
      <w:r w:rsidR="00436608" w:rsidRPr="00901D5A">
        <w:rPr>
          <w:rFonts w:eastAsiaTheme="minorEastAsia"/>
          <w:color w:val="000000"/>
          <w:lang w:val="en-GB"/>
        </w:rPr>
        <w:t>.</w:t>
      </w:r>
      <w:r w:rsidRPr="00901D5A">
        <w:rPr>
          <w:rFonts w:eastAsiaTheme="minorEastAsia"/>
          <w:color w:val="000000"/>
          <w:lang w:val="en-GB"/>
        </w:rPr>
        <w:t xml:space="preserve"> A gender sensitisation workshop was held for VLCC staff at the SR Nagar branch in Hyderabad. Noted trans rights activists such as M Rachana, Chandramukhi and Vyjayanti Vasantha Mogli spoke about trans identity</w:t>
      </w:r>
      <w:r w:rsidR="00714189" w:rsidRPr="00901D5A">
        <w:rPr>
          <w:rStyle w:val="FootnoteReference"/>
          <w:rFonts w:eastAsiaTheme="minorEastAsia"/>
          <w:color w:val="000000"/>
          <w:lang w:val="en-GB"/>
        </w:rPr>
        <w:footnoteReference w:id="21"/>
      </w:r>
      <w:r w:rsidR="00436608" w:rsidRPr="00901D5A">
        <w:rPr>
          <w:rFonts w:eastAsiaTheme="minorEastAsia"/>
          <w:color w:val="000000"/>
          <w:lang w:val="en-GB"/>
        </w:rPr>
        <w:t>.</w:t>
      </w:r>
    </w:p>
    <w:p w:rsidR="00E92C0C" w:rsidRPr="00901D5A" w:rsidRDefault="00E92C0C" w:rsidP="00E92C0C">
      <w:pPr>
        <w:pStyle w:val="NormalWeb"/>
        <w:spacing w:before="0" w:beforeAutospacing="0" w:after="0" w:afterAutospacing="0" w:line="360" w:lineRule="auto"/>
        <w:ind w:left="360"/>
        <w:jc w:val="both"/>
        <w:textAlignment w:val="baseline"/>
        <w:rPr>
          <w:color w:val="000000" w:themeColor="text1"/>
        </w:rPr>
      </w:pPr>
    </w:p>
    <w:p w:rsidR="002C35A4" w:rsidRPr="00901D5A" w:rsidRDefault="00F553CE" w:rsidP="003A29A3">
      <w:pPr>
        <w:pStyle w:val="NormalWeb"/>
        <w:spacing w:before="0" w:beforeAutospacing="0" w:after="0" w:afterAutospacing="0" w:line="360" w:lineRule="auto"/>
        <w:jc w:val="both"/>
        <w:textAlignment w:val="baseline"/>
        <w:rPr>
          <w:color w:val="000000" w:themeColor="text1"/>
        </w:rPr>
      </w:pPr>
      <w:r w:rsidRPr="00901D5A">
        <w:rPr>
          <w:color w:val="000000" w:themeColor="text1"/>
        </w:rPr>
        <w:t xml:space="preserve">Such success stories in the Hijra community shows the sign of nationwide societal change. </w:t>
      </w:r>
      <w:r w:rsidR="00B232C4" w:rsidRPr="00901D5A">
        <w:rPr>
          <w:color w:val="000000" w:themeColor="text1"/>
        </w:rPr>
        <w:t xml:space="preserve">There is hope that the social stigmas that have plagued the Hijra community will be </w:t>
      </w:r>
      <w:r w:rsidR="009357B6" w:rsidRPr="00901D5A">
        <w:rPr>
          <w:color w:val="000000" w:themeColor="text1"/>
        </w:rPr>
        <w:t>completely</w:t>
      </w:r>
      <w:r w:rsidR="00B232C4" w:rsidRPr="00901D5A">
        <w:rPr>
          <w:color w:val="000000" w:themeColor="text1"/>
        </w:rPr>
        <w:t xml:space="preserve"> erased.</w:t>
      </w:r>
    </w:p>
    <w:p w:rsidR="00855D7E" w:rsidRPr="00901D5A" w:rsidRDefault="00B232C4" w:rsidP="00AD5857">
      <w:pPr>
        <w:pStyle w:val="NormalWeb"/>
        <w:spacing w:before="0" w:beforeAutospacing="0" w:after="384" w:afterAutospacing="0" w:line="360" w:lineRule="auto"/>
        <w:jc w:val="both"/>
        <w:textAlignment w:val="baseline"/>
        <w:rPr>
          <w:color w:val="000000" w:themeColor="text1"/>
        </w:rPr>
      </w:pPr>
      <w:r w:rsidRPr="00901D5A">
        <w:rPr>
          <w:color w:val="000000" w:themeColor="text1"/>
        </w:rPr>
        <w:t xml:space="preserve">It is clear that Hijras face many challenges </w:t>
      </w:r>
      <w:r w:rsidR="00743014" w:rsidRPr="00901D5A">
        <w:rPr>
          <w:color w:val="000000" w:themeColor="text1"/>
        </w:rPr>
        <w:t xml:space="preserve">even </w:t>
      </w:r>
      <w:r w:rsidRPr="00901D5A">
        <w:rPr>
          <w:color w:val="000000" w:themeColor="text1"/>
        </w:rPr>
        <w:t>in modern times. Widespread soci</w:t>
      </w:r>
      <w:r w:rsidR="00FD63D5" w:rsidRPr="00901D5A">
        <w:rPr>
          <w:color w:val="000000" w:themeColor="text1"/>
        </w:rPr>
        <w:t>etal</w:t>
      </w:r>
      <w:r w:rsidRPr="00901D5A">
        <w:rPr>
          <w:color w:val="000000" w:themeColor="text1"/>
        </w:rPr>
        <w:t xml:space="preserve"> stigmas and discrimination against this community were promoted for </w:t>
      </w:r>
      <w:r w:rsidR="00647538" w:rsidRPr="00901D5A">
        <w:rPr>
          <w:color w:val="000000" w:themeColor="text1"/>
        </w:rPr>
        <w:t>centuries</w:t>
      </w:r>
      <w:r w:rsidRPr="00901D5A">
        <w:rPr>
          <w:color w:val="000000" w:themeColor="text1"/>
        </w:rPr>
        <w:t xml:space="preserve">. </w:t>
      </w:r>
      <w:r w:rsidR="007E6D21" w:rsidRPr="00901D5A">
        <w:rPr>
          <w:color w:val="000000" w:themeColor="text1"/>
        </w:rPr>
        <w:t xml:space="preserve">Such discrimination and elimination </w:t>
      </w:r>
      <w:r w:rsidR="004F0296" w:rsidRPr="00901D5A">
        <w:rPr>
          <w:color w:val="000000" w:themeColor="text1"/>
        </w:rPr>
        <w:t xml:space="preserve">of this societal perception </w:t>
      </w:r>
      <w:r w:rsidR="00B20B71" w:rsidRPr="00901D5A">
        <w:rPr>
          <w:color w:val="000000" w:themeColor="text1"/>
        </w:rPr>
        <w:t>is</w:t>
      </w:r>
      <w:r w:rsidR="00CE45ED" w:rsidRPr="00901D5A">
        <w:rPr>
          <w:color w:val="000000" w:themeColor="text1"/>
        </w:rPr>
        <w:t xml:space="preserve"> extremely difficult to negate and eliminate completely.</w:t>
      </w:r>
    </w:p>
    <w:p w:rsidR="00E8397F" w:rsidRPr="00901D5A" w:rsidRDefault="00816DF2" w:rsidP="00667194">
      <w:pPr>
        <w:pStyle w:val="NormalWeb"/>
        <w:spacing w:before="0" w:beforeAutospacing="0" w:after="384" w:afterAutospacing="0" w:line="360" w:lineRule="auto"/>
        <w:jc w:val="both"/>
        <w:textAlignment w:val="baseline"/>
        <w:rPr>
          <w:color w:val="000000" w:themeColor="text1"/>
        </w:rPr>
      </w:pPr>
      <w:r w:rsidRPr="00901D5A">
        <w:rPr>
          <w:color w:val="000000" w:themeColor="text1"/>
        </w:rPr>
        <w:t xml:space="preserve">If efforts are continued to be </w:t>
      </w:r>
      <w:r w:rsidR="00855D7E" w:rsidRPr="00901D5A">
        <w:rPr>
          <w:color w:val="000000" w:themeColor="text1"/>
        </w:rPr>
        <w:t xml:space="preserve">taken, in both the legal and societal sphere, then </w:t>
      </w:r>
      <w:r w:rsidR="003C7FAB" w:rsidRPr="00901D5A">
        <w:rPr>
          <w:color w:val="000000" w:themeColor="text1"/>
        </w:rPr>
        <w:t>India can be the society which brushes aside</w:t>
      </w:r>
      <w:r w:rsidR="002E4F23" w:rsidRPr="00901D5A">
        <w:rPr>
          <w:color w:val="000000" w:themeColor="text1"/>
        </w:rPr>
        <w:t xml:space="preserve"> the discrimination and prejudice</w:t>
      </w:r>
      <w:r w:rsidR="003C7FAB" w:rsidRPr="00901D5A">
        <w:rPr>
          <w:color w:val="000000" w:themeColor="text1"/>
        </w:rPr>
        <w:t xml:space="preserve"> and make up for the centuries worth of oppression which the third gender faced and create a</w:t>
      </w:r>
      <w:r w:rsidR="00330AA4" w:rsidRPr="00901D5A">
        <w:rPr>
          <w:color w:val="000000" w:themeColor="text1"/>
        </w:rPr>
        <w:t xml:space="preserve">nation which </w:t>
      </w:r>
      <w:r w:rsidR="001C5E15" w:rsidRPr="00901D5A">
        <w:rPr>
          <w:color w:val="000000" w:themeColor="text1"/>
        </w:rPr>
        <w:t xml:space="preserve">is inclusionary of people of </w:t>
      </w:r>
      <w:r w:rsidR="0061131D" w:rsidRPr="00901D5A">
        <w:rPr>
          <w:color w:val="000000" w:themeColor="text1"/>
        </w:rPr>
        <w:t>all backgrounds,</w:t>
      </w:r>
      <w:r w:rsidR="00701456" w:rsidRPr="00901D5A">
        <w:rPr>
          <w:color w:val="000000" w:themeColor="text1"/>
        </w:rPr>
        <w:t xml:space="preserve">sexual orientations and gender identities. </w:t>
      </w:r>
    </w:p>
    <w:p w:rsidR="00667194" w:rsidRPr="00901D5A" w:rsidRDefault="001E4A12" w:rsidP="00667194">
      <w:pPr>
        <w:pStyle w:val="NormalWeb"/>
        <w:spacing w:before="0" w:beforeAutospacing="0" w:after="384" w:afterAutospacing="0" w:line="360" w:lineRule="auto"/>
        <w:jc w:val="both"/>
        <w:textAlignment w:val="baseline"/>
        <w:rPr>
          <w:color w:val="000000" w:themeColor="text1"/>
        </w:rPr>
      </w:pPr>
      <w:r w:rsidRPr="00901D5A">
        <w:rPr>
          <w:color w:val="000000" w:themeColor="text1"/>
        </w:rPr>
        <w:t xml:space="preserve">Some Indian companies have already included many LGBTQ inclusive policies and </w:t>
      </w:r>
      <w:r w:rsidR="00575115" w:rsidRPr="00901D5A">
        <w:rPr>
          <w:color w:val="000000" w:themeColor="text1"/>
        </w:rPr>
        <w:t>advantages</w:t>
      </w:r>
      <w:r w:rsidRPr="00901D5A">
        <w:rPr>
          <w:color w:val="000000" w:themeColor="text1"/>
        </w:rPr>
        <w:t xml:space="preserve"> such as</w:t>
      </w:r>
      <w:r w:rsidR="00A63F3B" w:rsidRPr="00901D5A">
        <w:rPr>
          <w:rStyle w:val="FootnoteReference"/>
          <w:color w:val="000000" w:themeColor="text1"/>
        </w:rPr>
        <w:footnoteReference w:id="22"/>
      </w:r>
      <w:r w:rsidR="009F40FE" w:rsidRPr="00901D5A">
        <w:rPr>
          <w:color w:val="000000" w:themeColor="text1"/>
        </w:rPr>
        <w:t xml:space="preserve"> : </w:t>
      </w:r>
    </w:p>
    <w:p w:rsidR="00EE3E4B" w:rsidRPr="00901D5A" w:rsidRDefault="001E4A12" w:rsidP="00667194">
      <w:pPr>
        <w:pStyle w:val="NormalWeb"/>
        <w:numPr>
          <w:ilvl w:val="0"/>
          <w:numId w:val="5"/>
        </w:numPr>
        <w:spacing w:before="0" w:beforeAutospacing="0" w:after="384" w:afterAutospacing="0" w:line="360" w:lineRule="auto"/>
        <w:jc w:val="both"/>
        <w:textAlignment w:val="baseline"/>
        <w:rPr>
          <w:color w:val="000000" w:themeColor="text1"/>
        </w:rPr>
      </w:pPr>
      <w:r w:rsidRPr="00901D5A">
        <w:rPr>
          <w:color w:val="000000" w:themeColor="text1"/>
          <w:u w:val="single"/>
        </w:rPr>
        <w:t>Same – sex partnership benefits</w:t>
      </w:r>
      <w:r w:rsidRPr="00901D5A">
        <w:rPr>
          <w:color w:val="000000" w:themeColor="text1"/>
        </w:rPr>
        <w:t xml:space="preserve"> : Same sex partners are recognized and benefits which are at par and equal to </w:t>
      </w:r>
      <w:r w:rsidR="00667194" w:rsidRPr="00901D5A">
        <w:rPr>
          <w:color w:val="000000" w:themeColor="text1"/>
        </w:rPr>
        <w:t xml:space="preserve">married spouses are given. </w:t>
      </w:r>
    </w:p>
    <w:p w:rsidR="00EE3E4B" w:rsidRPr="00901D5A" w:rsidRDefault="001E4A12" w:rsidP="00667194">
      <w:pPr>
        <w:pStyle w:val="NormalWeb"/>
        <w:numPr>
          <w:ilvl w:val="0"/>
          <w:numId w:val="5"/>
        </w:numPr>
        <w:spacing w:before="0" w:beforeAutospacing="0" w:after="384" w:afterAutospacing="0" w:line="360" w:lineRule="auto"/>
        <w:jc w:val="both"/>
        <w:textAlignment w:val="baseline"/>
        <w:rPr>
          <w:color w:val="000000" w:themeColor="text1"/>
        </w:rPr>
      </w:pPr>
      <w:r w:rsidRPr="00901D5A">
        <w:rPr>
          <w:color w:val="000000" w:themeColor="text1"/>
          <w:u w:val="single"/>
        </w:rPr>
        <w:lastRenderedPageBreak/>
        <w:t>Equal opportunity policy</w:t>
      </w:r>
      <w:r w:rsidRPr="00901D5A">
        <w:rPr>
          <w:color w:val="000000" w:themeColor="text1"/>
        </w:rPr>
        <w:t xml:space="preserve"> :  </w:t>
      </w:r>
      <w:r w:rsidR="00667194" w:rsidRPr="00901D5A">
        <w:rPr>
          <w:color w:val="000000" w:themeColor="text1"/>
        </w:rPr>
        <w:t xml:space="preserve">This policy covers sexual orientation and gender identity without any discrimination. </w:t>
      </w:r>
    </w:p>
    <w:p w:rsidR="00DE0EA0" w:rsidRPr="00E7475D" w:rsidRDefault="00667194" w:rsidP="00DE0EA0">
      <w:pPr>
        <w:pStyle w:val="NormalWeb"/>
        <w:numPr>
          <w:ilvl w:val="0"/>
          <w:numId w:val="5"/>
        </w:numPr>
        <w:spacing w:before="0" w:beforeAutospacing="0" w:after="384" w:afterAutospacing="0" w:line="360" w:lineRule="auto"/>
        <w:jc w:val="both"/>
        <w:textAlignment w:val="baseline"/>
        <w:rPr>
          <w:color w:val="000000" w:themeColor="text1"/>
        </w:rPr>
      </w:pPr>
      <w:r w:rsidRPr="00901D5A">
        <w:rPr>
          <w:color w:val="000000" w:themeColor="text1"/>
          <w:u w:val="single"/>
        </w:rPr>
        <w:t>Gender Neutral adoption leave</w:t>
      </w:r>
      <w:r w:rsidRPr="00901D5A">
        <w:rPr>
          <w:color w:val="000000" w:themeColor="text1"/>
        </w:rPr>
        <w:t xml:space="preserve"> : A leave of </w:t>
      </w:r>
      <w:r w:rsidR="00630FD7">
        <w:rPr>
          <w:color w:val="000000" w:themeColor="text1"/>
        </w:rPr>
        <w:t>three</w:t>
      </w:r>
      <w:r w:rsidRPr="00901D5A">
        <w:rPr>
          <w:color w:val="000000" w:themeColor="text1"/>
        </w:rPr>
        <w:t xml:space="preserve"> months will be given to the primary care giver. </w:t>
      </w:r>
    </w:p>
    <w:p w:rsidR="00AA34B5" w:rsidRPr="00901D5A" w:rsidRDefault="00F60585" w:rsidP="00AD5857">
      <w:pPr>
        <w:spacing w:line="360" w:lineRule="auto"/>
        <w:jc w:val="both"/>
        <w:rPr>
          <w:b/>
          <w:bCs/>
          <w:color w:val="000000" w:themeColor="text1"/>
          <w:sz w:val="28"/>
          <w:szCs w:val="28"/>
        </w:rPr>
      </w:pPr>
      <w:r w:rsidRPr="00CA7A08">
        <w:rPr>
          <w:b/>
          <w:bCs/>
          <w:color w:val="000000" w:themeColor="text1"/>
          <w:sz w:val="28"/>
          <w:szCs w:val="28"/>
        </w:rPr>
        <w:t>SUGGESTIONS</w:t>
      </w:r>
    </w:p>
    <w:p w:rsidR="006A46E8" w:rsidRPr="00901D5A" w:rsidRDefault="00841CA5" w:rsidP="00F0504F">
      <w:pPr>
        <w:spacing w:line="360" w:lineRule="auto"/>
        <w:jc w:val="both"/>
        <w:rPr>
          <w:color w:val="000000" w:themeColor="text1"/>
        </w:rPr>
      </w:pPr>
      <w:r w:rsidRPr="00901D5A">
        <w:rPr>
          <w:color w:val="000000" w:themeColor="text1"/>
        </w:rPr>
        <w:t>Preparing the Indian workspace to be more trans-inclusive will be a</w:t>
      </w:r>
      <w:r w:rsidR="008358F9" w:rsidRPr="00901D5A">
        <w:rPr>
          <w:color w:val="000000" w:themeColor="text1"/>
        </w:rPr>
        <w:t xml:space="preserve"> Herculean</w:t>
      </w:r>
      <w:r w:rsidR="006D250E" w:rsidRPr="00901D5A">
        <w:rPr>
          <w:color w:val="000000" w:themeColor="text1"/>
        </w:rPr>
        <w:t xml:space="preserve"> task, as </w:t>
      </w:r>
      <w:r w:rsidR="00484FF7" w:rsidRPr="00901D5A">
        <w:rPr>
          <w:color w:val="000000" w:themeColor="text1"/>
        </w:rPr>
        <w:t>societal change in India in this aspect has been growing, but in a very slow pace.</w:t>
      </w:r>
    </w:p>
    <w:p w:rsidR="00F0504F" w:rsidRPr="00901D5A" w:rsidRDefault="00F0504F" w:rsidP="00F0504F">
      <w:pPr>
        <w:pStyle w:val="NormalWeb"/>
        <w:spacing w:before="0" w:beforeAutospacing="0" w:after="450" w:afterAutospacing="0" w:line="360" w:lineRule="auto"/>
        <w:jc w:val="both"/>
        <w:rPr>
          <w:color w:val="000000" w:themeColor="text1"/>
        </w:rPr>
      </w:pPr>
      <w:r w:rsidRPr="00901D5A">
        <w:rPr>
          <w:color w:val="000000" w:themeColor="text1"/>
        </w:rPr>
        <w:t>Department of Social Justice and Empowerment issued the following recommendations, in order to address discrimination and violence against the transgender community, in workplaces:</w:t>
      </w:r>
    </w:p>
    <w:p w:rsidR="00F0504F" w:rsidRPr="00901D5A" w:rsidRDefault="00F0504F" w:rsidP="00F0504F">
      <w:pPr>
        <w:pStyle w:val="NormalWeb"/>
        <w:numPr>
          <w:ilvl w:val="0"/>
          <w:numId w:val="7"/>
        </w:numPr>
        <w:spacing w:before="0" w:beforeAutospacing="0" w:after="450" w:afterAutospacing="0" w:line="360" w:lineRule="auto"/>
        <w:jc w:val="both"/>
        <w:rPr>
          <w:color w:val="000000" w:themeColor="text1"/>
        </w:rPr>
      </w:pPr>
      <w:r w:rsidRPr="00901D5A">
        <w:rPr>
          <w:color w:val="000000" w:themeColor="text1"/>
        </w:rPr>
        <w:t>a)  The private sector needs to sensitize employers and employees on issues of transgender persons.</w:t>
      </w:r>
    </w:p>
    <w:p w:rsidR="00F0504F" w:rsidRPr="00901D5A" w:rsidRDefault="00F0504F" w:rsidP="00F0504F">
      <w:pPr>
        <w:pStyle w:val="NormalWeb"/>
        <w:numPr>
          <w:ilvl w:val="0"/>
          <w:numId w:val="7"/>
        </w:numPr>
        <w:spacing w:before="0" w:beforeAutospacing="0" w:after="450" w:afterAutospacing="0" w:line="360" w:lineRule="auto"/>
        <w:jc w:val="both"/>
        <w:rPr>
          <w:color w:val="000000" w:themeColor="text1"/>
        </w:rPr>
      </w:pPr>
      <w:r w:rsidRPr="00901D5A">
        <w:rPr>
          <w:color w:val="000000" w:themeColor="text1"/>
        </w:rPr>
        <w:t>b)  Anti-discrimination policies must be instituted and meaningfully applied to the processes of hiring, retention, promotion, and employee benefits.</w:t>
      </w:r>
    </w:p>
    <w:p w:rsidR="00F0504F" w:rsidRPr="00901D5A" w:rsidRDefault="00F0504F" w:rsidP="00F0504F">
      <w:pPr>
        <w:pStyle w:val="NormalWeb"/>
        <w:numPr>
          <w:ilvl w:val="0"/>
          <w:numId w:val="7"/>
        </w:numPr>
        <w:spacing w:before="0" w:beforeAutospacing="0" w:after="450" w:afterAutospacing="0" w:line="360" w:lineRule="auto"/>
        <w:jc w:val="both"/>
        <w:rPr>
          <w:color w:val="000000" w:themeColor="text1"/>
        </w:rPr>
      </w:pPr>
      <w:r w:rsidRPr="00901D5A">
        <w:rPr>
          <w:color w:val="000000" w:themeColor="text1"/>
        </w:rPr>
        <w:t>c)  Workplace sexual harassment policies should be made trans-inclusive.</w:t>
      </w:r>
    </w:p>
    <w:p w:rsidR="00E53272" w:rsidRPr="00901D5A" w:rsidRDefault="00E53272" w:rsidP="00AD5857">
      <w:pPr>
        <w:spacing w:after="100" w:afterAutospacing="1" w:line="360" w:lineRule="auto"/>
        <w:jc w:val="both"/>
        <w:rPr>
          <w:color w:val="000000" w:themeColor="text1"/>
        </w:rPr>
      </w:pPr>
      <w:r w:rsidRPr="00901D5A">
        <w:rPr>
          <w:color w:val="000000" w:themeColor="text1"/>
        </w:rPr>
        <w:t>Upliftment of the Transgender community has to be a collective effort and empowering this community at the workplace would go a long way in reducing social stigmas and also uplift them economically.</w:t>
      </w:r>
      <w:r w:rsidR="00714244">
        <w:rPr>
          <w:color w:val="000000" w:themeColor="text1"/>
        </w:rPr>
        <w:t xml:space="preserve"> S</w:t>
      </w:r>
      <w:r w:rsidRPr="00901D5A">
        <w:rPr>
          <w:color w:val="000000" w:themeColor="text1"/>
        </w:rPr>
        <w:t xml:space="preserve">ome of the steps that organizations can undertake to create a more </w:t>
      </w:r>
      <w:r w:rsidR="00CF0A5D">
        <w:rPr>
          <w:color w:val="000000" w:themeColor="text1"/>
        </w:rPr>
        <w:t xml:space="preserve">trans </w:t>
      </w:r>
      <w:r w:rsidRPr="00901D5A">
        <w:rPr>
          <w:color w:val="000000" w:themeColor="text1"/>
        </w:rPr>
        <w:t>inclusive environment are as follows:</w:t>
      </w:r>
    </w:p>
    <w:p w:rsidR="00C1717F" w:rsidRPr="00901D5A" w:rsidRDefault="00E53272" w:rsidP="00AD5857">
      <w:pPr>
        <w:pStyle w:val="ListParagraph"/>
        <w:numPr>
          <w:ilvl w:val="0"/>
          <w:numId w:val="3"/>
        </w:numPr>
        <w:spacing w:after="0" w:line="360" w:lineRule="auto"/>
        <w:jc w:val="both"/>
        <w:rPr>
          <w:rFonts w:ascii="Times New Roman" w:eastAsiaTheme="minorEastAsia" w:hAnsi="Times New Roman" w:cs="Times New Roman"/>
          <w:color w:val="000000"/>
          <w:sz w:val="24"/>
          <w:szCs w:val="24"/>
          <w:lang w:val="en-GB" w:eastAsia="ko-KR"/>
        </w:rPr>
      </w:pPr>
      <w:r w:rsidRPr="00901D5A">
        <w:rPr>
          <w:rFonts w:ascii="Times New Roman" w:eastAsia="Times New Roman" w:hAnsi="Times New Roman" w:cs="Times New Roman"/>
          <w:b/>
          <w:bCs/>
          <w:color w:val="000000" w:themeColor="text1"/>
          <w:sz w:val="24"/>
          <w:szCs w:val="24"/>
        </w:rPr>
        <w:t>Sensitization and Education</w:t>
      </w:r>
      <w:r w:rsidRPr="00901D5A">
        <w:rPr>
          <w:rFonts w:ascii="Times New Roman" w:eastAsia="Times New Roman" w:hAnsi="Times New Roman" w:cs="Times New Roman"/>
          <w:color w:val="000000" w:themeColor="text1"/>
          <w:sz w:val="24"/>
          <w:szCs w:val="24"/>
        </w:rPr>
        <w:t xml:space="preserve">: </w:t>
      </w:r>
      <w:r w:rsidR="0003046C">
        <w:rPr>
          <w:rFonts w:ascii="Times New Roman" w:eastAsia="Times New Roman" w:hAnsi="Times New Roman" w:cs="Times New Roman"/>
          <w:color w:val="000000" w:themeColor="text1"/>
          <w:sz w:val="24"/>
          <w:szCs w:val="24"/>
        </w:rPr>
        <w:t>Before</w:t>
      </w:r>
      <w:r w:rsidRPr="00901D5A">
        <w:rPr>
          <w:rFonts w:ascii="Times New Roman" w:eastAsia="Times New Roman" w:hAnsi="Times New Roman" w:cs="Times New Roman"/>
          <w:color w:val="000000" w:themeColor="text1"/>
          <w:sz w:val="24"/>
          <w:szCs w:val="24"/>
        </w:rPr>
        <w:t xml:space="preserve"> introducing any change </w:t>
      </w:r>
      <w:r w:rsidR="0003046C">
        <w:rPr>
          <w:rFonts w:ascii="Times New Roman" w:eastAsia="Times New Roman" w:hAnsi="Times New Roman" w:cs="Times New Roman"/>
          <w:color w:val="000000" w:themeColor="text1"/>
          <w:sz w:val="24"/>
          <w:szCs w:val="24"/>
        </w:rPr>
        <w:t>with</w:t>
      </w:r>
      <w:r w:rsidRPr="00901D5A">
        <w:rPr>
          <w:rFonts w:ascii="Times New Roman" w:eastAsia="Times New Roman" w:hAnsi="Times New Roman" w:cs="Times New Roman"/>
          <w:color w:val="000000" w:themeColor="text1"/>
          <w:sz w:val="24"/>
          <w:szCs w:val="24"/>
        </w:rPr>
        <w:t>in the system, it would be imperative for organizations to educate its workforce towards gender inclusiveness, and greater acceptance forTransgenders in the corporate environment.</w:t>
      </w:r>
      <w:r w:rsidR="0003046C">
        <w:rPr>
          <w:rFonts w:ascii="Times New Roman" w:eastAsia="Times New Roman" w:hAnsi="Times New Roman" w:cs="Times New Roman"/>
          <w:color w:val="000000" w:themeColor="text1"/>
          <w:sz w:val="24"/>
          <w:szCs w:val="24"/>
        </w:rPr>
        <w:t xml:space="preserve"> The </w:t>
      </w:r>
      <w:r w:rsidR="00B10EDB">
        <w:rPr>
          <w:rStyle w:val="A4"/>
          <w:rFonts w:ascii="Times New Roman" w:hAnsi="Times New Roman" w:cs="Times New Roman"/>
          <w:sz w:val="24"/>
          <w:szCs w:val="24"/>
        </w:rPr>
        <w:t>method</w:t>
      </w:r>
      <w:r w:rsidR="0003046C">
        <w:rPr>
          <w:rStyle w:val="A4"/>
          <w:rFonts w:ascii="Times New Roman" w:hAnsi="Times New Roman" w:cs="Times New Roman"/>
          <w:sz w:val="24"/>
          <w:szCs w:val="24"/>
        </w:rPr>
        <w:t xml:space="preserve">of </w:t>
      </w:r>
      <w:r w:rsidR="00CD2C2E" w:rsidRPr="00901D5A">
        <w:rPr>
          <w:rStyle w:val="A4"/>
          <w:rFonts w:ascii="Times New Roman" w:hAnsi="Times New Roman" w:cs="Times New Roman"/>
          <w:sz w:val="24"/>
          <w:szCs w:val="24"/>
        </w:rPr>
        <w:t>documentation, hiring and recruitment procedures</w:t>
      </w:r>
      <w:r w:rsidR="0003046C">
        <w:rPr>
          <w:rStyle w:val="A4"/>
          <w:rFonts w:ascii="Times New Roman" w:hAnsi="Times New Roman" w:cs="Times New Roman"/>
          <w:sz w:val="24"/>
          <w:szCs w:val="24"/>
        </w:rPr>
        <w:t xml:space="preserve"> should be evaluated</w:t>
      </w:r>
      <w:r w:rsidR="00CD2C2E" w:rsidRPr="00901D5A">
        <w:rPr>
          <w:rStyle w:val="A4"/>
          <w:rFonts w:ascii="Times New Roman" w:hAnsi="Times New Roman" w:cs="Times New Roman"/>
          <w:sz w:val="24"/>
          <w:szCs w:val="24"/>
        </w:rPr>
        <w:t xml:space="preserve"> for discriminatory treatment of transgender people. </w:t>
      </w:r>
      <w:r w:rsidR="00C1717F" w:rsidRPr="00901D5A">
        <w:rPr>
          <w:rFonts w:ascii="Times New Roman" w:eastAsiaTheme="minorEastAsia" w:hAnsi="Times New Roman" w:cs="Times New Roman"/>
          <w:color w:val="000000"/>
          <w:sz w:val="24"/>
          <w:szCs w:val="24"/>
          <w:lang w:val="en-GB" w:eastAsia="ko-KR"/>
        </w:rPr>
        <w:t xml:space="preserve">Employees should know about the bullying and harassment policies </w:t>
      </w:r>
      <w:r w:rsidR="00B10EDB">
        <w:rPr>
          <w:rFonts w:ascii="Times New Roman" w:eastAsiaTheme="minorEastAsia" w:hAnsi="Times New Roman" w:cs="Times New Roman"/>
          <w:color w:val="000000"/>
          <w:sz w:val="24"/>
          <w:szCs w:val="24"/>
          <w:lang w:val="en-GB" w:eastAsia="ko-KR"/>
        </w:rPr>
        <w:t xml:space="preserve">also </w:t>
      </w:r>
      <w:r w:rsidR="00C1717F" w:rsidRPr="00901D5A">
        <w:rPr>
          <w:rFonts w:ascii="Times New Roman" w:eastAsiaTheme="minorEastAsia" w:hAnsi="Times New Roman" w:cs="Times New Roman"/>
          <w:color w:val="000000"/>
          <w:sz w:val="24"/>
          <w:szCs w:val="24"/>
          <w:lang w:val="en-GB" w:eastAsia="ko-KR"/>
        </w:rPr>
        <w:t xml:space="preserve">what constitutes such behaviours, and how to report it if they </w:t>
      </w:r>
      <w:r w:rsidR="00C1717F" w:rsidRPr="00901D5A">
        <w:rPr>
          <w:rFonts w:ascii="Times New Roman" w:eastAsiaTheme="minorEastAsia" w:hAnsi="Times New Roman" w:cs="Times New Roman"/>
          <w:color w:val="000000"/>
          <w:sz w:val="24"/>
          <w:szCs w:val="24"/>
          <w:lang w:val="en-GB" w:eastAsia="ko-KR"/>
        </w:rPr>
        <w:lastRenderedPageBreak/>
        <w:t xml:space="preserve">witness or experience it. </w:t>
      </w:r>
      <w:r w:rsidR="00FA7976">
        <w:rPr>
          <w:rFonts w:ascii="Times New Roman" w:eastAsiaTheme="minorEastAsia" w:hAnsi="Times New Roman" w:cs="Times New Roman"/>
          <w:color w:val="000000"/>
          <w:sz w:val="24"/>
          <w:szCs w:val="24"/>
          <w:lang w:val="en-GB" w:eastAsia="ko-KR"/>
        </w:rPr>
        <w:t xml:space="preserve">The </w:t>
      </w:r>
      <w:r w:rsidR="00C1717F" w:rsidRPr="00901D5A">
        <w:rPr>
          <w:rFonts w:ascii="Times New Roman" w:eastAsiaTheme="minorEastAsia" w:hAnsi="Times New Roman" w:cs="Times New Roman"/>
          <w:color w:val="000000"/>
          <w:sz w:val="24"/>
          <w:szCs w:val="24"/>
          <w:lang w:val="en-GB" w:eastAsia="ko-KR"/>
        </w:rPr>
        <w:t>Leaders in the organisations should also be evaluated bas</w:t>
      </w:r>
      <w:r w:rsidR="00574937">
        <w:rPr>
          <w:rFonts w:ascii="Times New Roman" w:eastAsiaTheme="minorEastAsia" w:hAnsi="Times New Roman" w:cs="Times New Roman"/>
          <w:color w:val="000000"/>
          <w:sz w:val="24"/>
          <w:szCs w:val="24"/>
          <w:lang w:val="en-GB" w:eastAsia="ko-KR"/>
        </w:rPr>
        <w:t>ed</w:t>
      </w:r>
      <w:r w:rsidR="00C1717F" w:rsidRPr="00901D5A">
        <w:rPr>
          <w:rFonts w:ascii="Times New Roman" w:eastAsiaTheme="minorEastAsia" w:hAnsi="Times New Roman" w:cs="Times New Roman"/>
          <w:color w:val="000000"/>
          <w:sz w:val="24"/>
          <w:szCs w:val="24"/>
          <w:lang w:val="en-GB" w:eastAsia="ko-KR"/>
        </w:rPr>
        <w:t xml:space="preserve"> o</w:t>
      </w:r>
      <w:r w:rsidR="00574937">
        <w:rPr>
          <w:rFonts w:ascii="Times New Roman" w:eastAsiaTheme="minorEastAsia" w:hAnsi="Times New Roman" w:cs="Times New Roman"/>
          <w:color w:val="000000"/>
          <w:sz w:val="24"/>
          <w:szCs w:val="24"/>
          <w:lang w:val="en-GB" w:eastAsia="ko-KR"/>
        </w:rPr>
        <w:t xml:space="preserve">n </w:t>
      </w:r>
      <w:r w:rsidR="00C1717F" w:rsidRPr="00901D5A">
        <w:rPr>
          <w:rFonts w:ascii="Times New Roman" w:eastAsiaTheme="minorEastAsia" w:hAnsi="Times New Roman" w:cs="Times New Roman"/>
          <w:color w:val="000000"/>
          <w:sz w:val="24"/>
          <w:szCs w:val="24"/>
          <w:lang w:val="en-GB" w:eastAsia="ko-KR"/>
        </w:rPr>
        <w:t>their inclusion efforts</w:t>
      </w:r>
      <w:r w:rsidR="00C1717F" w:rsidRPr="00901D5A">
        <w:rPr>
          <w:rStyle w:val="FootnoteReference"/>
          <w:rFonts w:ascii="Times New Roman" w:eastAsiaTheme="minorEastAsia" w:hAnsi="Times New Roman" w:cs="Times New Roman"/>
          <w:color w:val="000000"/>
          <w:sz w:val="24"/>
          <w:szCs w:val="24"/>
          <w:lang w:val="en-GB" w:eastAsia="ko-KR"/>
        </w:rPr>
        <w:footnoteReference w:id="23"/>
      </w:r>
      <w:r w:rsidR="00C1717F" w:rsidRPr="00901D5A">
        <w:rPr>
          <w:rFonts w:ascii="Times New Roman" w:eastAsiaTheme="minorEastAsia" w:hAnsi="Times New Roman" w:cs="Times New Roman"/>
          <w:color w:val="000000"/>
          <w:sz w:val="24"/>
          <w:szCs w:val="24"/>
          <w:lang w:val="en-GB" w:eastAsia="ko-KR"/>
        </w:rPr>
        <w:t>.</w:t>
      </w:r>
    </w:p>
    <w:p w:rsidR="00F16AD1" w:rsidRPr="00901D5A" w:rsidRDefault="00F16AD1" w:rsidP="00AD5857">
      <w:pPr>
        <w:pStyle w:val="ListParagraph"/>
        <w:spacing w:after="0" w:line="360" w:lineRule="auto"/>
        <w:jc w:val="both"/>
        <w:rPr>
          <w:rStyle w:val="A4"/>
          <w:rFonts w:ascii="Times New Roman" w:hAnsi="Times New Roman" w:cs="Times New Roman"/>
          <w:sz w:val="24"/>
          <w:szCs w:val="24"/>
        </w:rPr>
      </w:pPr>
    </w:p>
    <w:p w:rsidR="00A2208B" w:rsidRPr="00901D5A" w:rsidRDefault="00F16AD1" w:rsidP="00AD5857">
      <w:pPr>
        <w:pStyle w:val="ListParagraph"/>
        <w:numPr>
          <w:ilvl w:val="0"/>
          <w:numId w:val="3"/>
        </w:numPr>
        <w:spacing w:after="0" w:line="360" w:lineRule="auto"/>
        <w:jc w:val="both"/>
        <w:rPr>
          <w:rFonts w:ascii="Times New Roman" w:hAnsi="Times New Roman" w:cs="Times New Roman"/>
          <w:color w:val="000000"/>
          <w:sz w:val="24"/>
          <w:szCs w:val="24"/>
        </w:rPr>
      </w:pPr>
      <w:r w:rsidRPr="00901D5A">
        <w:rPr>
          <w:rFonts w:ascii="Times New Roman" w:eastAsia="Times New Roman" w:hAnsi="Times New Roman" w:cs="Times New Roman"/>
          <w:b/>
          <w:bCs/>
          <w:color w:val="000000" w:themeColor="text1"/>
          <w:sz w:val="24"/>
          <w:szCs w:val="24"/>
        </w:rPr>
        <w:t>Privacy Protection</w:t>
      </w:r>
      <w:r w:rsidRPr="00901D5A">
        <w:rPr>
          <w:rFonts w:ascii="Times New Roman" w:eastAsia="Times New Roman" w:hAnsi="Times New Roman" w:cs="Times New Roman"/>
          <w:color w:val="000000" w:themeColor="text1"/>
          <w:sz w:val="24"/>
          <w:szCs w:val="24"/>
        </w:rPr>
        <w:t xml:space="preserve"> : </w:t>
      </w:r>
      <w:r w:rsidRPr="00901D5A">
        <w:rPr>
          <w:rFonts w:ascii="Times New Roman" w:eastAsiaTheme="minorEastAsia" w:hAnsi="Times New Roman" w:cs="Times New Roman"/>
          <w:color w:val="000000"/>
          <w:sz w:val="24"/>
          <w:szCs w:val="24"/>
          <w:lang w:val="en-GB" w:eastAsia="ko-KR"/>
        </w:rPr>
        <w:t>The privacy of the individual applying should be of importance</w:t>
      </w:r>
      <w:r w:rsidR="00662CAA">
        <w:rPr>
          <w:rFonts w:ascii="Times New Roman" w:eastAsiaTheme="minorEastAsia" w:hAnsi="Times New Roman" w:cs="Times New Roman"/>
          <w:color w:val="000000"/>
          <w:sz w:val="24"/>
          <w:szCs w:val="24"/>
          <w:lang w:val="en-GB" w:eastAsia="ko-KR"/>
        </w:rPr>
        <w:t>.T</w:t>
      </w:r>
      <w:r w:rsidRPr="00901D5A">
        <w:rPr>
          <w:rFonts w:ascii="Times New Roman" w:eastAsiaTheme="minorEastAsia" w:hAnsi="Times New Roman" w:cs="Times New Roman"/>
          <w:color w:val="000000"/>
          <w:sz w:val="24"/>
          <w:szCs w:val="24"/>
          <w:lang w:val="en-GB" w:eastAsia="ko-KR"/>
        </w:rPr>
        <w:t xml:space="preserve">he candidate must decide whether to disclose one’s trans status and history or not. There should be protection from non-consenting disclosure of trans history, because for </w:t>
      </w:r>
      <w:r w:rsidR="00D34965">
        <w:rPr>
          <w:rFonts w:ascii="Times New Roman" w:eastAsiaTheme="minorEastAsia" w:hAnsi="Times New Roman" w:cs="Times New Roman"/>
          <w:color w:val="000000"/>
          <w:sz w:val="24"/>
          <w:szCs w:val="24"/>
          <w:lang w:val="en-GB" w:eastAsia="ko-KR"/>
        </w:rPr>
        <w:t>a few</w:t>
      </w:r>
      <w:r w:rsidRPr="00901D5A">
        <w:rPr>
          <w:rFonts w:ascii="Times New Roman" w:eastAsiaTheme="minorEastAsia" w:hAnsi="Times New Roman" w:cs="Times New Roman"/>
          <w:color w:val="000000"/>
          <w:sz w:val="24"/>
          <w:szCs w:val="24"/>
          <w:lang w:val="en-GB" w:eastAsia="ko-KR"/>
        </w:rPr>
        <w:t xml:space="preserve"> individuals</w:t>
      </w:r>
      <w:r w:rsidR="009F4049">
        <w:rPr>
          <w:rFonts w:ascii="Times New Roman" w:eastAsiaTheme="minorEastAsia" w:hAnsi="Times New Roman" w:cs="Times New Roman"/>
          <w:color w:val="000000"/>
          <w:sz w:val="24"/>
          <w:szCs w:val="24"/>
          <w:lang w:val="en-GB" w:eastAsia="ko-KR"/>
        </w:rPr>
        <w:t>,</w:t>
      </w:r>
      <w:r w:rsidRPr="00901D5A">
        <w:rPr>
          <w:rFonts w:ascii="Times New Roman" w:eastAsiaTheme="minorEastAsia" w:hAnsi="Times New Roman" w:cs="Times New Roman"/>
          <w:color w:val="000000"/>
          <w:sz w:val="24"/>
          <w:szCs w:val="24"/>
          <w:lang w:val="en-GB" w:eastAsia="ko-KR"/>
        </w:rPr>
        <w:t xml:space="preserve"> their history is a part of their past and it’s </w:t>
      </w:r>
      <w:r w:rsidR="00AB4CEA">
        <w:rPr>
          <w:rFonts w:ascii="Times New Roman" w:eastAsiaTheme="minorEastAsia" w:hAnsi="Times New Roman" w:cs="Times New Roman"/>
          <w:color w:val="000000"/>
          <w:sz w:val="24"/>
          <w:szCs w:val="24"/>
          <w:lang w:val="en-GB" w:eastAsia="ko-KR"/>
        </w:rPr>
        <w:t xml:space="preserve">upon their discretion </w:t>
      </w:r>
      <w:r w:rsidRPr="00901D5A">
        <w:rPr>
          <w:rFonts w:ascii="Times New Roman" w:eastAsiaTheme="minorEastAsia" w:hAnsi="Times New Roman" w:cs="Times New Roman"/>
          <w:color w:val="000000"/>
          <w:sz w:val="24"/>
          <w:szCs w:val="24"/>
          <w:lang w:val="en-GB" w:eastAsia="ko-KR"/>
        </w:rPr>
        <w:t>to disclose it or not</w:t>
      </w:r>
      <w:r w:rsidRPr="00901D5A">
        <w:rPr>
          <w:rStyle w:val="FootnoteReference"/>
          <w:rFonts w:ascii="Times New Roman" w:eastAsiaTheme="minorEastAsia" w:hAnsi="Times New Roman" w:cs="Times New Roman"/>
          <w:color w:val="000000"/>
          <w:sz w:val="24"/>
          <w:szCs w:val="24"/>
          <w:lang w:val="en-GB" w:eastAsia="ko-KR"/>
        </w:rPr>
        <w:footnoteReference w:id="24"/>
      </w:r>
      <w:r w:rsidRPr="00901D5A">
        <w:rPr>
          <w:rFonts w:ascii="Times New Roman" w:eastAsiaTheme="minorEastAsia" w:hAnsi="Times New Roman" w:cs="Times New Roman"/>
          <w:color w:val="000000"/>
          <w:sz w:val="24"/>
          <w:szCs w:val="24"/>
          <w:lang w:val="en-GB" w:eastAsia="ko-KR"/>
        </w:rPr>
        <w:t xml:space="preserve">. Disclosure or non-disclosure </w:t>
      </w:r>
      <w:r w:rsidR="00EF1305">
        <w:rPr>
          <w:rFonts w:ascii="Times New Roman" w:eastAsiaTheme="minorEastAsia" w:hAnsi="Times New Roman" w:cs="Times New Roman"/>
          <w:color w:val="000000"/>
          <w:sz w:val="24"/>
          <w:szCs w:val="24"/>
          <w:lang w:val="en-GB" w:eastAsia="ko-KR"/>
        </w:rPr>
        <w:t xml:space="preserve">shouldn’t </w:t>
      </w:r>
      <w:r w:rsidRPr="00901D5A">
        <w:rPr>
          <w:rFonts w:ascii="Times New Roman" w:eastAsiaTheme="minorEastAsia" w:hAnsi="Times New Roman" w:cs="Times New Roman"/>
          <w:color w:val="000000"/>
          <w:sz w:val="24"/>
          <w:szCs w:val="24"/>
          <w:lang w:val="en-GB" w:eastAsia="ko-KR"/>
        </w:rPr>
        <w:t xml:space="preserve">be </w:t>
      </w:r>
      <w:r w:rsidR="00EF1305">
        <w:rPr>
          <w:rFonts w:ascii="Times New Roman" w:eastAsiaTheme="minorEastAsia" w:hAnsi="Times New Roman" w:cs="Times New Roman"/>
          <w:color w:val="000000"/>
          <w:sz w:val="24"/>
          <w:szCs w:val="24"/>
          <w:lang w:val="en-GB" w:eastAsia="ko-KR"/>
        </w:rPr>
        <w:t xml:space="preserve">a </w:t>
      </w:r>
      <w:r w:rsidRPr="00901D5A">
        <w:rPr>
          <w:rFonts w:ascii="Times New Roman" w:eastAsiaTheme="minorEastAsia" w:hAnsi="Times New Roman" w:cs="Times New Roman"/>
          <w:color w:val="000000"/>
          <w:sz w:val="24"/>
          <w:szCs w:val="24"/>
          <w:lang w:val="en-GB" w:eastAsia="ko-KR"/>
        </w:rPr>
        <w:t xml:space="preserve">ground for </w:t>
      </w:r>
      <w:r w:rsidR="004F20DB">
        <w:rPr>
          <w:rFonts w:ascii="Times New Roman" w:eastAsiaTheme="minorEastAsia" w:hAnsi="Times New Roman" w:cs="Times New Roman"/>
          <w:color w:val="000000"/>
          <w:sz w:val="24"/>
          <w:szCs w:val="24"/>
          <w:lang w:val="en-GB" w:eastAsia="ko-KR"/>
        </w:rPr>
        <w:t>termination</w:t>
      </w:r>
      <w:r w:rsidRPr="00901D5A">
        <w:rPr>
          <w:rFonts w:ascii="Times New Roman" w:eastAsiaTheme="minorEastAsia" w:hAnsi="Times New Roman" w:cs="Times New Roman"/>
          <w:color w:val="000000"/>
          <w:sz w:val="24"/>
          <w:szCs w:val="24"/>
          <w:lang w:val="en-GB" w:eastAsia="ko-KR"/>
        </w:rPr>
        <w:t xml:space="preserve"> under any circumstance.</w:t>
      </w:r>
      <w:r w:rsidRPr="00901D5A">
        <w:rPr>
          <w:rStyle w:val="FootnoteReference"/>
          <w:rFonts w:ascii="Times New Roman" w:eastAsiaTheme="minorEastAsia" w:hAnsi="Times New Roman" w:cs="Times New Roman"/>
          <w:color w:val="000000"/>
          <w:sz w:val="24"/>
          <w:szCs w:val="24"/>
          <w:lang w:val="en-GB" w:eastAsia="ko-KR"/>
        </w:rPr>
        <w:footnoteReference w:id="25"/>
      </w:r>
    </w:p>
    <w:p w:rsidR="00A2208B" w:rsidRPr="00901D5A" w:rsidRDefault="00A2208B" w:rsidP="00AD5857">
      <w:pPr>
        <w:pStyle w:val="ListParagraph"/>
        <w:spacing w:line="360" w:lineRule="auto"/>
        <w:jc w:val="both"/>
        <w:rPr>
          <w:rFonts w:ascii="Times New Roman" w:eastAsia="Times New Roman" w:hAnsi="Times New Roman" w:cs="Times New Roman"/>
          <w:b/>
          <w:bCs/>
          <w:color w:val="000000" w:themeColor="text1"/>
          <w:sz w:val="24"/>
          <w:szCs w:val="24"/>
        </w:rPr>
      </w:pPr>
    </w:p>
    <w:p w:rsidR="00A45BE9" w:rsidRPr="00901D5A" w:rsidRDefault="00A45BE9" w:rsidP="00873BD6">
      <w:pPr>
        <w:pStyle w:val="ListParagraph"/>
        <w:numPr>
          <w:ilvl w:val="0"/>
          <w:numId w:val="3"/>
        </w:numPr>
        <w:spacing w:after="0" w:line="360" w:lineRule="auto"/>
        <w:jc w:val="both"/>
        <w:rPr>
          <w:rFonts w:ascii="Times New Roman" w:hAnsi="Times New Roman" w:cs="Times New Roman"/>
          <w:color w:val="000000"/>
          <w:sz w:val="24"/>
          <w:szCs w:val="24"/>
        </w:rPr>
      </w:pPr>
      <w:r w:rsidRPr="00901D5A">
        <w:rPr>
          <w:rFonts w:ascii="Times New Roman" w:eastAsia="Times New Roman" w:hAnsi="Times New Roman" w:cs="Times New Roman"/>
          <w:b/>
          <w:bCs/>
          <w:color w:val="000000" w:themeColor="text1"/>
          <w:sz w:val="24"/>
          <w:szCs w:val="24"/>
        </w:rPr>
        <w:t xml:space="preserve">Active Trans hiring </w:t>
      </w:r>
      <w:r w:rsidR="00163BBB">
        <w:rPr>
          <w:rFonts w:ascii="Times New Roman" w:eastAsia="Times New Roman" w:hAnsi="Times New Roman" w:cs="Times New Roman"/>
          <w:b/>
          <w:bCs/>
          <w:color w:val="000000" w:themeColor="text1"/>
          <w:sz w:val="24"/>
          <w:szCs w:val="24"/>
        </w:rPr>
        <w:t>E</w:t>
      </w:r>
      <w:r w:rsidRPr="00901D5A">
        <w:rPr>
          <w:rFonts w:ascii="Times New Roman" w:eastAsia="Times New Roman" w:hAnsi="Times New Roman" w:cs="Times New Roman"/>
          <w:b/>
          <w:bCs/>
          <w:color w:val="000000" w:themeColor="text1"/>
          <w:sz w:val="24"/>
          <w:szCs w:val="24"/>
        </w:rPr>
        <w:t xml:space="preserve">fforts </w:t>
      </w:r>
      <w:r w:rsidR="00163BBB">
        <w:rPr>
          <w:rFonts w:ascii="Times New Roman" w:eastAsia="Times New Roman" w:hAnsi="Times New Roman" w:cs="Times New Roman"/>
          <w:b/>
          <w:bCs/>
          <w:color w:val="000000" w:themeColor="text1"/>
          <w:sz w:val="24"/>
          <w:szCs w:val="24"/>
        </w:rPr>
        <w:t>T</w:t>
      </w:r>
      <w:r w:rsidRPr="00901D5A">
        <w:rPr>
          <w:rFonts w:ascii="Times New Roman" w:eastAsia="Times New Roman" w:hAnsi="Times New Roman" w:cs="Times New Roman"/>
          <w:b/>
          <w:bCs/>
          <w:color w:val="000000" w:themeColor="text1"/>
          <w:sz w:val="24"/>
          <w:szCs w:val="24"/>
        </w:rPr>
        <w:t>hrough HR</w:t>
      </w:r>
      <w:r w:rsidRPr="00901D5A">
        <w:rPr>
          <w:rFonts w:ascii="Times New Roman" w:eastAsia="Times New Roman" w:hAnsi="Times New Roman" w:cs="Times New Roman"/>
          <w:color w:val="000000" w:themeColor="text1"/>
          <w:sz w:val="24"/>
          <w:szCs w:val="24"/>
        </w:rPr>
        <w:t xml:space="preserve"> : </w:t>
      </w:r>
      <w:r w:rsidR="00DF2E3D">
        <w:rPr>
          <w:rFonts w:ascii="Times New Roman" w:eastAsiaTheme="minorEastAsia" w:hAnsi="Times New Roman" w:cs="Times New Roman"/>
          <w:color w:val="000000"/>
          <w:sz w:val="24"/>
          <w:szCs w:val="24"/>
          <w:lang w:val="en-GB" w:eastAsia="ko-KR"/>
        </w:rPr>
        <w:t>A</w:t>
      </w:r>
      <w:r w:rsidR="00751064" w:rsidRPr="00901D5A">
        <w:rPr>
          <w:rFonts w:ascii="Times New Roman" w:eastAsiaTheme="minorEastAsia" w:hAnsi="Times New Roman" w:cs="Times New Roman"/>
          <w:color w:val="000000"/>
          <w:sz w:val="24"/>
          <w:szCs w:val="24"/>
          <w:lang w:val="en-GB" w:eastAsia="ko-KR"/>
        </w:rPr>
        <w:t>ctive efforts towards hiring trans people in their organization</w:t>
      </w:r>
      <w:r w:rsidR="00DF2E3D">
        <w:rPr>
          <w:rFonts w:ascii="Times New Roman" w:eastAsiaTheme="minorEastAsia" w:hAnsi="Times New Roman" w:cs="Times New Roman"/>
          <w:color w:val="000000"/>
          <w:sz w:val="24"/>
          <w:szCs w:val="24"/>
          <w:lang w:val="en-GB" w:eastAsia="ko-KR"/>
        </w:rPr>
        <w:t xml:space="preserve"> should be made</w:t>
      </w:r>
      <w:r w:rsidR="00751064" w:rsidRPr="00901D5A">
        <w:rPr>
          <w:rFonts w:ascii="Times New Roman" w:eastAsiaTheme="minorEastAsia" w:hAnsi="Times New Roman" w:cs="Times New Roman"/>
          <w:color w:val="000000"/>
          <w:sz w:val="24"/>
          <w:szCs w:val="24"/>
          <w:lang w:val="en-GB" w:eastAsia="ko-KR"/>
        </w:rPr>
        <w:t xml:space="preserve">. </w:t>
      </w:r>
      <w:r w:rsidR="00DF2E3D">
        <w:rPr>
          <w:rFonts w:ascii="Times New Roman" w:eastAsiaTheme="minorEastAsia" w:hAnsi="Times New Roman" w:cs="Times New Roman"/>
          <w:color w:val="000000"/>
          <w:sz w:val="24"/>
          <w:szCs w:val="24"/>
          <w:lang w:val="en-GB" w:eastAsia="ko-KR"/>
        </w:rPr>
        <w:t>A</w:t>
      </w:r>
      <w:r w:rsidR="00662CAA">
        <w:rPr>
          <w:rFonts w:ascii="Times New Roman" w:eastAsiaTheme="minorEastAsia" w:hAnsi="Times New Roman" w:cs="Times New Roman"/>
          <w:color w:val="000000"/>
          <w:sz w:val="24"/>
          <w:szCs w:val="24"/>
          <w:lang w:val="en-GB" w:eastAsia="ko-KR"/>
        </w:rPr>
        <w:t>corporation</w:t>
      </w:r>
      <w:r w:rsidR="00751064" w:rsidRPr="00901D5A">
        <w:rPr>
          <w:rFonts w:ascii="Times New Roman" w:eastAsiaTheme="minorEastAsia" w:hAnsi="Times New Roman" w:cs="Times New Roman"/>
          <w:color w:val="000000"/>
          <w:sz w:val="24"/>
          <w:szCs w:val="24"/>
          <w:lang w:val="en-GB" w:eastAsia="ko-KR"/>
        </w:rPr>
        <w:t xml:space="preserve"> must advertise that it is </w:t>
      </w:r>
      <w:r w:rsidR="00662CAA">
        <w:rPr>
          <w:rFonts w:ascii="Times New Roman" w:eastAsiaTheme="minorEastAsia" w:hAnsi="Times New Roman" w:cs="Times New Roman"/>
          <w:color w:val="000000"/>
          <w:sz w:val="24"/>
          <w:szCs w:val="24"/>
          <w:lang w:val="en-GB" w:eastAsia="ko-KR"/>
        </w:rPr>
        <w:t xml:space="preserve">inclusive </w:t>
      </w:r>
      <w:r w:rsidR="00DF2E3D">
        <w:rPr>
          <w:rFonts w:ascii="Times New Roman" w:eastAsiaTheme="minorEastAsia" w:hAnsi="Times New Roman" w:cs="Times New Roman"/>
          <w:color w:val="000000"/>
          <w:sz w:val="24"/>
          <w:szCs w:val="24"/>
          <w:lang w:val="en-GB" w:eastAsia="ko-KR"/>
        </w:rPr>
        <w:t>and doesn’t discriminate</w:t>
      </w:r>
      <w:r w:rsidR="00751064" w:rsidRPr="00901D5A">
        <w:rPr>
          <w:rFonts w:ascii="Times New Roman" w:eastAsiaTheme="minorEastAsia" w:hAnsi="Times New Roman" w:cs="Times New Roman"/>
          <w:color w:val="000000"/>
          <w:sz w:val="24"/>
          <w:szCs w:val="24"/>
          <w:lang w:val="en-GB" w:eastAsia="ko-KR"/>
        </w:rPr>
        <w:t>. One way to do that is to avoid gendered language</w:t>
      </w:r>
      <w:r w:rsidR="0040029F">
        <w:rPr>
          <w:rFonts w:ascii="Times New Roman" w:eastAsiaTheme="minorEastAsia" w:hAnsi="Times New Roman" w:cs="Times New Roman"/>
          <w:color w:val="000000"/>
          <w:sz w:val="24"/>
          <w:szCs w:val="24"/>
          <w:lang w:val="en-GB" w:eastAsia="ko-KR"/>
        </w:rPr>
        <w:t xml:space="preserve"> and use of gendered pronouns</w:t>
      </w:r>
      <w:r w:rsidR="00751064" w:rsidRPr="00901D5A">
        <w:rPr>
          <w:rFonts w:ascii="Times New Roman" w:eastAsiaTheme="minorEastAsia" w:hAnsi="Times New Roman" w:cs="Times New Roman"/>
          <w:color w:val="000000"/>
          <w:sz w:val="24"/>
          <w:szCs w:val="24"/>
          <w:lang w:val="en-GB" w:eastAsia="ko-KR"/>
        </w:rPr>
        <w:t>. The company’s non-discrimination</w:t>
      </w:r>
      <w:r w:rsidR="00662CAA">
        <w:rPr>
          <w:rFonts w:ascii="Times New Roman" w:eastAsiaTheme="minorEastAsia" w:hAnsi="Times New Roman" w:cs="Times New Roman"/>
          <w:color w:val="000000"/>
          <w:sz w:val="24"/>
          <w:szCs w:val="24"/>
          <w:lang w:val="en-GB" w:eastAsia="ko-KR"/>
        </w:rPr>
        <w:t xml:space="preserve"> and inclusive</w:t>
      </w:r>
      <w:r w:rsidR="00751064" w:rsidRPr="00901D5A">
        <w:rPr>
          <w:rFonts w:ascii="Times New Roman" w:eastAsiaTheme="minorEastAsia" w:hAnsi="Times New Roman" w:cs="Times New Roman"/>
          <w:color w:val="000000"/>
          <w:sz w:val="24"/>
          <w:szCs w:val="24"/>
          <w:lang w:val="en-GB" w:eastAsia="ko-KR"/>
        </w:rPr>
        <w:t xml:space="preserve"> policies should be on the company website and in job announcements</w:t>
      </w:r>
      <w:r w:rsidR="00C61FA7">
        <w:rPr>
          <w:rFonts w:ascii="Times New Roman" w:eastAsiaTheme="minorEastAsia" w:hAnsi="Times New Roman" w:cs="Times New Roman"/>
          <w:color w:val="000000"/>
          <w:sz w:val="24"/>
          <w:szCs w:val="24"/>
          <w:lang w:val="en-GB" w:eastAsia="ko-KR"/>
        </w:rPr>
        <w:t xml:space="preserve"> in newspapers</w:t>
      </w:r>
      <w:r w:rsidR="00751064" w:rsidRPr="00901D5A">
        <w:rPr>
          <w:rStyle w:val="FootnoteReference"/>
          <w:rFonts w:ascii="Times New Roman" w:eastAsiaTheme="minorEastAsia" w:hAnsi="Times New Roman" w:cs="Times New Roman"/>
          <w:color w:val="000000"/>
          <w:sz w:val="24"/>
          <w:szCs w:val="24"/>
          <w:lang w:val="en-GB" w:eastAsia="ko-KR"/>
        </w:rPr>
        <w:footnoteReference w:id="26"/>
      </w:r>
      <w:r w:rsidR="00751064" w:rsidRPr="00901D5A">
        <w:rPr>
          <w:rFonts w:ascii="Times New Roman" w:eastAsiaTheme="minorEastAsia" w:hAnsi="Times New Roman" w:cs="Times New Roman"/>
          <w:color w:val="000000"/>
          <w:sz w:val="24"/>
          <w:szCs w:val="24"/>
          <w:lang w:val="en-GB" w:eastAsia="ko-KR"/>
        </w:rPr>
        <w:t>.</w:t>
      </w:r>
      <w:r w:rsidR="00A2208B" w:rsidRPr="00901D5A">
        <w:rPr>
          <w:rFonts w:ascii="Times New Roman" w:eastAsiaTheme="minorEastAsia" w:hAnsi="Times New Roman" w:cs="Times New Roman"/>
          <w:color w:val="000000"/>
          <w:sz w:val="24"/>
          <w:szCs w:val="24"/>
          <w:lang w:val="en-GB" w:eastAsia="ko-KR"/>
        </w:rPr>
        <w:t xml:space="preserve"> The initial job application filled out by the applicant could contain the following gender categories: Male; Female; Trans; ‘I prefer to self-identify as’. The job applicant could specify one’s gender identity on an optional basis</w:t>
      </w:r>
      <w:r w:rsidR="00DF2E3D">
        <w:rPr>
          <w:rFonts w:ascii="Times New Roman" w:eastAsiaTheme="minorEastAsia" w:hAnsi="Times New Roman" w:cs="Times New Roman"/>
          <w:color w:val="000000"/>
          <w:sz w:val="24"/>
          <w:szCs w:val="24"/>
          <w:lang w:val="en-GB" w:eastAsia="ko-KR"/>
        </w:rPr>
        <w:t>. C</w:t>
      </w:r>
      <w:r w:rsidR="00A2208B" w:rsidRPr="00901D5A">
        <w:rPr>
          <w:rFonts w:ascii="Times New Roman" w:eastAsiaTheme="minorEastAsia" w:hAnsi="Times New Roman" w:cs="Times New Roman"/>
          <w:color w:val="000000"/>
          <w:sz w:val="24"/>
          <w:szCs w:val="24"/>
          <w:lang w:val="en-GB" w:eastAsia="ko-KR"/>
        </w:rPr>
        <w:t>ompanies such as Infosys and Goldman Sachs have gender as a non-mandatory category</w:t>
      </w:r>
      <w:r w:rsidR="00A2208B" w:rsidRPr="00901D5A">
        <w:rPr>
          <w:rStyle w:val="FootnoteReference"/>
          <w:rFonts w:ascii="Times New Roman" w:eastAsiaTheme="minorEastAsia" w:hAnsi="Times New Roman" w:cs="Times New Roman"/>
          <w:color w:val="000000"/>
          <w:sz w:val="24"/>
          <w:szCs w:val="24"/>
          <w:lang w:val="en-GB" w:eastAsia="ko-KR"/>
        </w:rPr>
        <w:footnoteReference w:id="27"/>
      </w:r>
      <w:r w:rsidR="00A2208B" w:rsidRPr="00901D5A">
        <w:rPr>
          <w:rFonts w:ascii="Times New Roman" w:eastAsiaTheme="minorEastAsia" w:hAnsi="Times New Roman" w:cs="Times New Roman"/>
          <w:color w:val="000000"/>
          <w:sz w:val="24"/>
          <w:szCs w:val="24"/>
          <w:lang w:val="en-GB" w:eastAsia="ko-KR"/>
        </w:rPr>
        <w:t>.</w:t>
      </w:r>
    </w:p>
    <w:p w:rsidR="004F2930" w:rsidRPr="00E532F5" w:rsidRDefault="00E53272" w:rsidP="001A1FCF">
      <w:pPr>
        <w:numPr>
          <w:ilvl w:val="0"/>
          <w:numId w:val="1"/>
        </w:numPr>
        <w:spacing w:before="100" w:beforeAutospacing="1" w:after="100" w:afterAutospacing="1" w:line="360" w:lineRule="auto"/>
        <w:jc w:val="both"/>
        <w:rPr>
          <w:color w:val="000000" w:themeColor="text1"/>
        </w:rPr>
      </w:pPr>
      <w:r w:rsidRPr="00901D5A">
        <w:rPr>
          <w:b/>
          <w:bCs/>
          <w:color w:val="000000" w:themeColor="text1"/>
        </w:rPr>
        <w:t>Policy Review:</w:t>
      </w:r>
      <w:r w:rsidRPr="00901D5A">
        <w:rPr>
          <w:color w:val="000000" w:themeColor="text1"/>
        </w:rPr>
        <w:t xml:space="preserve"> Organizations must review and update their existing policies and manuals. It would be only beneficial to </w:t>
      </w:r>
      <w:r w:rsidR="00D228A9">
        <w:rPr>
          <w:color w:val="000000" w:themeColor="text1"/>
        </w:rPr>
        <w:t>include</w:t>
      </w:r>
      <w:r w:rsidRPr="00901D5A">
        <w:rPr>
          <w:color w:val="000000" w:themeColor="text1"/>
        </w:rPr>
        <w:t xml:space="preserve"> suggestions of a person from the Transgender community</w:t>
      </w:r>
      <w:r w:rsidR="00D228A9">
        <w:rPr>
          <w:color w:val="000000" w:themeColor="text1"/>
        </w:rPr>
        <w:t xml:space="preserve"> itself</w:t>
      </w:r>
      <w:r w:rsidRPr="00901D5A">
        <w:rPr>
          <w:color w:val="000000" w:themeColor="text1"/>
        </w:rPr>
        <w:t xml:space="preserve">, so as to </w:t>
      </w:r>
      <w:r w:rsidR="00D228A9">
        <w:rPr>
          <w:color w:val="000000" w:themeColor="text1"/>
        </w:rPr>
        <w:t>make sure</w:t>
      </w:r>
      <w:r w:rsidRPr="00901D5A">
        <w:rPr>
          <w:color w:val="000000" w:themeColor="text1"/>
        </w:rPr>
        <w:t xml:space="preserve"> that the policies reflect the way an organization would approach the Third Gender</w:t>
      </w:r>
      <w:r w:rsidR="00352C63" w:rsidRPr="00901D5A">
        <w:rPr>
          <w:color w:val="000000" w:themeColor="text1"/>
        </w:rPr>
        <w:t xml:space="preserve">. </w:t>
      </w:r>
      <w:r w:rsidR="00352C63" w:rsidRPr="00901D5A">
        <w:rPr>
          <w:rStyle w:val="A4"/>
          <w:rFonts w:cs="Times New Roman"/>
          <w:sz w:val="24"/>
          <w:szCs w:val="24"/>
        </w:rPr>
        <w:t xml:space="preserve">Workplace harassment policies should be gender neutral. Gender neutral adoption leave, and same sex partnership benefits should also be made available. The organization should not deny benefits </w:t>
      </w:r>
      <w:r w:rsidR="00333989">
        <w:rPr>
          <w:rStyle w:val="A4"/>
          <w:rFonts w:cs="Times New Roman"/>
          <w:sz w:val="24"/>
          <w:szCs w:val="24"/>
        </w:rPr>
        <w:t>based on</w:t>
      </w:r>
      <w:r w:rsidR="00352C63" w:rsidRPr="00901D5A">
        <w:rPr>
          <w:rStyle w:val="A4"/>
          <w:rFonts w:cs="Times New Roman"/>
          <w:sz w:val="24"/>
          <w:szCs w:val="24"/>
        </w:rPr>
        <w:t xml:space="preserve"> gender </w:t>
      </w:r>
      <w:r w:rsidR="00352C63" w:rsidRPr="00901D5A">
        <w:rPr>
          <w:rStyle w:val="A4"/>
          <w:rFonts w:cs="Times New Roman"/>
          <w:sz w:val="24"/>
          <w:szCs w:val="24"/>
        </w:rPr>
        <w:lastRenderedPageBreak/>
        <w:t xml:space="preserve">identity or expression. </w:t>
      </w:r>
      <w:r w:rsidR="006604F3" w:rsidRPr="00901D5A">
        <w:rPr>
          <w:rFonts w:eastAsiaTheme="minorEastAsia"/>
          <w:color w:val="000000"/>
          <w:lang w:val="en-GB"/>
        </w:rPr>
        <w:t>Any violation should be thoroughly investigated and appro</w:t>
      </w:r>
      <w:r w:rsidR="006604F3" w:rsidRPr="00901D5A">
        <w:rPr>
          <w:rFonts w:eastAsiaTheme="minorEastAsia"/>
          <w:color w:val="000000"/>
          <w:lang w:val="en-GB"/>
        </w:rPr>
        <w:softHyphen/>
        <w:t xml:space="preserve">priate action should be taken against it. </w:t>
      </w:r>
    </w:p>
    <w:p w:rsidR="00E53272" w:rsidRPr="004D2134" w:rsidRDefault="00E53272" w:rsidP="001A1FCF">
      <w:pPr>
        <w:pStyle w:val="ListParagraph"/>
        <w:numPr>
          <w:ilvl w:val="0"/>
          <w:numId w:val="9"/>
        </w:numPr>
        <w:spacing w:before="100" w:beforeAutospacing="1" w:after="100" w:afterAutospacing="1" w:line="360" w:lineRule="auto"/>
        <w:jc w:val="both"/>
        <w:rPr>
          <w:rFonts w:ascii="Times New Roman" w:hAnsi="Times New Roman" w:cs="Times New Roman"/>
          <w:color w:val="000000" w:themeColor="text1"/>
          <w:sz w:val="24"/>
          <w:szCs w:val="24"/>
        </w:rPr>
      </w:pPr>
      <w:r w:rsidRPr="004D2134">
        <w:rPr>
          <w:rFonts w:ascii="Times New Roman" w:hAnsi="Times New Roman" w:cs="Times New Roman"/>
          <w:b/>
          <w:bCs/>
          <w:color w:val="000000" w:themeColor="text1"/>
          <w:sz w:val="24"/>
          <w:szCs w:val="24"/>
        </w:rPr>
        <w:t xml:space="preserve">Anti - </w:t>
      </w:r>
      <w:r w:rsidR="00163BBB">
        <w:rPr>
          <w:rFonts w:ascii="Times New Roman" w:hAnsi="Times New Roman" w:cs="Times New Roman"/>
          <w:b/>
          <w:bCs/>
          <w:color w:val="000000" w:themeColor="text1"/>
          <w:sz w:val="24"/>
          <w:szCs w:val="24"/>
        </w:rPr>
        <w:t>H</w:t>
      </w:r>
      <w:r w:rsidRPr="004D2134">
        <w:rPr>
          <w:rFonts w:ascii="Times New Roman" w:hAnsi="Times New Roman" w:cs="Times New Roman"/>
          <w:b/>
          <w:bCs/>
          <w:color w:val="000000" w:themeColor="text1"/>
          <w:sz w:val="24"/>
          <w:szCs w:val="24"/>
        </w:rPr>
        <w:t>arassment Policies:</w:t>
      </w:r>
      <w:r w:rsidRPr="004D2134">
        <w:rPr>
          <w:rFonts w:ascii="Times New Roman" w:hAnsi="Times New Roman" w:cs="Times New Roman"/>
          <w:color w:val="000000" w:themeColor="text1"/>
          <w:sz w:val="24"/>
          <w:szCs w:val="24"/>
        </w:rPr>
        <w:t> Similar to requirements under the POSH Act, organizations must put in place adequate grievance redressal mechanisms to deal with the harassment complaints</w:t>
      </w:r>
      <w:r w:rsidR="00E532F5">
        <w:rPr>
          <w:rFonts w:ascii="Times New Roman" w:hAnsi="Times New Roman" w:cs="Times New Roman"/>
          <w:color w:val="000000" w:themeColor="text1"/>
          <w:sz w:val="24"/>
          <w:szCs w:val="24"/>
        </w:rPr>
        <w:t xml:space="preserve">. </w:t>
      </w:r>
    </w:p>
    <w:p w:rsidR="001C1F06" w:rsidRPr="001C1F06" w:rsidRDefault="00E53272" w:rsidP="001C1F06">
      <w:pPr>
        <w:numPr>
          <w:ilvl w:val="0"/>
          <w:numId w:val="1"/>
        </w:numPr>
        <w:spacing w:before="100" w:beforeAutospacing="1" w:after="100" w:afterAutospacing="1" w:line="360" w:lineRule="auto"/>
        <w:jc w:val="both"/>
        <w:rPr>
          <w:color w:val="000000" w:themeColor="text1"/>
        </w:rPr>
      </w:pPr>
      <w:r w:rsidRPr="00901D5A">
        <w:rPr>
          <w:b/>
          <w:bCs/>
          <w:color w:val="000000" w:themeColor="text1"/>
        </w:rPr>
        <w:t>Gender Neutral Washrooms:</w:t>
      </w:r>
      <w:r w:rsidRPr="00901D5A">
        <w:rPr>
          <w:color w:val="000000" w:themeColor="text1"/>
        </w:rPr>
        <w:t xml:space="preserve"> Employees should have access to washrooms that confer with their identity. Transgenders are repeatedly subject to humiliation and harassment as they are forced to use </w:t>
      </w:r>
      <w:r w:rsidR="00AB7A5B">
        <w:rPr>
          <w:color w:val="000000" w:themeColor="text1"/>
        </w:rPr>
        <w:t>their non-preferred</w:t>
      </w:r>
      <w:r w:rsidRPr="00901D5A">
        <w:rPr>
          <w:color w:val="000000" w:themeColor="text1"/>
        </w:rPr>
        <w:t xml:space="preserve"> washrooms.</w:t>
      </w:r>
    </w:p>
    <w:p w:rsidR="001A2235" w:rsidRDefault="00C546A8" w:rsidP="001A2235">
      <w:pPr>
        <w:pStyle w:val="Pa1"/>
        <w:numPr>
          <w:ilvl w:val="0"/>
          <w:numId w:val="1"/>
        </w:numPr>
        <w:spacing w:line="360" w:lineRule="auto"/>
        <w:jc w:val="both"/>
        <w:rPr>
          <w:rStyle w:val="A4"/>
          <w:rFonts w:ascii="Times New Roman" w:hAnsi="Times New Roman" w:cs="Times New Roman"/>
          <w:sz w:val="24"/>
          <w:szCs w:val="24"/>
        </w:rPr>
      </w:pPr>
      <w:r w:rsidRPr="001A2235">
        <w:rPr>
          <w:rStyle w:val="A4"/>
          <w:rFonts w:ascii="Times New Roman" w:hAnsi="Times New Roman" w:cs="Times New Roman"/>
          <w:b/>
          <w:bCs/>
          <w:sz w:val="24"/>
          <w:szCs w:val="24"/>
        </w:rPr>
        <w:t xml:space="preserve">Dress </w:t>
      </w:r>
      <w:r w:rsidR="00163BBB">
        <w:rPr>
          <w:rStyle w:val="A4"/>
          <w:rFonts w:ascii="Times New Roman" w:hAnsi="Times New Roman" w:cs="Times New Roman"/>
          <w:b/>
          <w:bCs/>
          <w:sz w:val="24"/>
          <w:szCs w:val="24"/>
        </w:rPr>
        <w:t>C</w:t>
      </w:r>
      <w:r w:rsidRPr="001A2235">
        <w:rPr>
          <w:rStyle w:val="A4"/>
          <w:rFonts w:ascii="Times New Roman" w:hAnsi="Times New Roman" w:cs="Times New Roman"/>
          <w:b/>
          <w:bCs/>
          <w:sz w:val="24"/>
          <w:szCs w:val="24"/>
        </w:rPr>
        <w:t xml:space="preserve">ode </w:t>
      </w:r>
      <w:r w:rsidR="00163BBB">
        <w:rPr>
          <w:rStyle w:val="A4"/>
          <w:rFonts w:ascii="Times New Roman" w:hAnsi="Times New Roman" w:cs="Times New Roman"/>
          <w:b/>
          <w:bCs/>
          <w:sz w:val="24"/>
          <w:szCs w:val="24"/>
        </w:rPr>
        <w:t>P</w:t>
      </w:r>
      <w:r w:rsidRPr="001A2235">
        <w:rPr>
          <w:rStyle w:val="A4"/>
          <w:rFonts w:ascii="Times New Roman" w:hAnsi="Times New Roman" w:cs="Times New Roman"/>
          <w:b/>
          <w:bCs/>
          <w:sz w:val="24"/>
          <w:szCs w:val="24"/>
        </w:rPr>
        <w:t>olicy</w:t>
      </w:r>
      <w:r w:rsidRPr="001A2235">
        <w:rPr>
          <w:rStyle w:val="A4"/>
          <w:rFonts w:ascii="Times New Roman" w:hAnsi="Times New Roman" w:cs="Times New Roman"/>
          <w:sz w:val="24"/>
          <w:szCs w:val="24"/>
        </w:rPr>
        <w:t xml:space="preserve">: </w:t>
      </w:r>
      <w:r w:rsidR="001F6701" w:rsidRPr="001A2235">
        <w:rPr>
          <w:rStyle w:val="A4"/>
          <w:rFonts w:ascii="Times New Roman" w:hAnsi="Times New Roman" w:cs="Times New Roman"/>
          <w:sz w:val="24"/>
          <w:szCs w:val="24"/>
        </w:rPr>
        <w:t xml:space="preserve">Workers should be allowed to </w:t>
      </w:r>
      <w:r w:rsidRPr="001A2235">
        <w:rPr>
          <w:rStyle w:val="A4"/>
          <w:rFonts w:ascii="Times New Roman" w:hAnsi="Times New Roman" w:cs="Times New Roman"/>
          <w:sz w:val="24"/>
          <w:szCs w:val="24"/>
        </w:rPr>
        <w:t xml:space="preserve">dress </w:t>
      </w:r>
      <w:r w:rsidR="001A2235" w:rsidRPr="001A2235">
        <w:rPr>
          <w:rStyle w:val="A4"/>
          <w:rFonts w:ascii="Times New Roman" w:hAnsi="Times New Roman" w:cs="Times New Roman"/>
          <w:sz w:val="24"/>
          <w:szCs w:val="24"/>
        </w:rPr>
        <w:t>according to their gender expression and identity</w:t>
      </w:r>
      <w:r w:rsidRPr="001A2235">
        <w:rPr>
          <w:rStyle w:val="A4"/>
          <w:rFonts w:ascii="Times New Roman" w:hAnsi="Times New Roman" w:cs="Times New Roman"/>
          <w:sz w:val="24"/>
          <w:szCs w:val="24"/>
        </w:rPr>
        <w:t>.</w:t>
      </w:r>
    </w:p>
    <w:p w:rsidR="001C1F06" w:rsidRPr="001C1F06" w:rsidRDefault="001C1F06" w:rsidP="001C1F06">
      <w:pPr>
        <w:rPr>
          <w:lang w:val="en-GB"/>
        </w:rPr>
      </w:pPr>
    </w:p>
    <w:p w:rsidR="00523A58" w:rsidRPr="00523A58" w:rsidRDefault="008662B6" w:rsidP="00523A58">
      <w:pPr>
        <w:pStyle w:val="Pa1"/>
        <w:numPr>
          <w:ilvl w:val="0"/>
          <w:numId w:val="1"/>
        </w:numPr>
        <w:spacing w:line="360" w:lineRule="auto"/>
        <w:jc w:val="both"/>
        <w:rPr>
          <w:rFonts w:ascii="Times New Roman" w:hAnsi="Times New Roman" w:cs="Times New Roman"/>
          <w:color w:val="000000"/>
        </w:rPr>
      </w:pPr>
      <w:r w:rsidRPr="00523A58">
        <w:rPr>
          <w:rFonts w:ascii="Times New Roman" w:hAnsi="Times New Roman" w:cs="Times New Roman"/>
          <w:b/>
          <w:bCs/>
          <w:color w:val="000000"/>
        </w:rPr>
        <w:t xml:space="preserve">Preplacement </w:t>
      </w:r>
      <w:r w:rsidR="00A512DE">
        <w:rPr>
          <w:rFonts w:ascii="Times New Roman" w:hAnsi="Times New Roman" w:cs="Times New Roman"/>
          <w:b/>
          <w:bCs/>
          <w:color w:val="000000"/>
        </w:rPr>
        <w:t>S</w:t>
      </w:r>
      <w:r w:rsidR="00A512DE" w:rsidRPr="00523A58">
        <w:rPr>
          <w:rFonts w:ascii="Times New Roman" w:hAnsi="Times New Roman" w:cs="Times New Roman"/>
          <w:b/>
          <w:bCs/>
          <w:color w:val="000000"/>
        </w:rPr>
        <w:t>ensitization</w:t>
      </w:r>
      <w:r w:rsidR="00A512DE" w:rsidRPr="00523A58">
        <w:rPr>
          <w:rFonts w:ascii="Times New Roman" w:hAnsi="Times New Roman" w:cs="Times New Roman"/>
          <w:color w:val="000000"/>
        </w:rPr>
        <w:t>:</w:t>
      </w:r>
      <w:r w:rsidRPr="00523A58">
        <w:rPr>
          <w:rFonts w:ascii="Times New Roman" w:hAnsi="Times New Roman" w:cs="Times New Roman"/>
          <w:color w:val="000000"/>
        </w:rPr>
        <w:t xml:space="preserve"> Introducing transgender individuals to the workplace might prove to be a culture shock. There are several aspects to consider that one would otherwise take for granted. </w:t>
      </w:r>
      <w:r w:rsidR="001B5D1B" w:rsidRPr="00523A58">
        <w:rPr>
          <w:rFonts w:ascii="Times New Roman" w:hAnsi="Times New Roman" w:cs="Times New Roman"/>
          <w:color w:val="000000"/>
        </w:rPr>
        <w:t xml:space="preserve">To prevent such a shock, </w:t>
      </w:r>
      <w:r w:rsidRPr="00523A58">
        <w:rPr>
          <w:rFonts w:ascii="Times New Roman" w:hAnsi="Times New Roman" w:cs="Times New Roman"/>
          <w:color w:val="000000"/>
        </w:rPr>
        <w:t xml:space="preserve">it is </w:t>
      </w:r>
      <w:r w:rsidR="001B5D1B" w:rsidRPr="00523A58">
        <w:rPr>
          <w:rFonts w:ascii="Times New Roman" w:hAnsi="Times New Roman" w:cs="Times New Roman"/>
          <w:color w:val="000000"/>
        </w:rPr>
        <w:t>necessary</w:t>
      </w:r>
      <w:r w:rsidRPr="00523A58">
        <w:rPr>
          <w:rFonts w:ascii="Times New Roman" w:hAnsi="Times New Roman" w:cs="Times New Roman"/>
          <w:color w:val="000000"/>
        </w:rPr>
        <w:t xml:space="preserve"> to implement a preplacement programme </w:t>
      </w:r>
      <w:r w:rsidR="001C1F06">
        <w:rPr>
          <w:rFonts w:ascii="Times New Roman" w:hAnsi="Times New Roman" w:cs="Times New Roman"/>
          <w:color w:val="000000"/>
        </w:rPr>
        <w:t xml:space="preserve">sensitization </w:t>
      </w:r>
      <w:r w:rsidRPr="00523A58">
        <w:rPr>
          <w:rFonts w:ascii="Times New Roman" w:hAnsi="Times New Roman" w:cs="Times New Roman"/>
          <w:color w:val="000000"/>
        </w:rPr>
        <w:t xml:space="preserve">at the workplace. </w:t>
      </w:r>
    </w:p>
    <w:p w:rsidR="00040EA8" w:rsidRPr="00523A58" w:rsidRDefault="00E53272" w:rsidP="00AD5857">
      <w:pPr>
        <w:numPr>
          <w:ilvl w:val="0"/>
          <w:numId w:val="1"/>
        </w:numPr>
        <w:spacing w:before="100" w:beforeAutospacing="1" w:after="100" w:afterAutospacing="1" w:line="360" w:lineRule="auto"/>
        <w:jc w:val="both"/>
        <w:rPr>
          <w:color w:val="000000" w:themeColor="text1"/>
        </w:rPr>
      </w:pPr>
      <w:r w:rsidRPr="00901D5A">
        <w:rPr>
          <w:b/>
          <w:bCs/>
          <w:color w:val="000000" w:themeColor="text1"/>
        </w:rPr>
        <w:t>Recruitm</w:t>
      </w:r>
      <w:r w:rsidR="00DE0EA0">
        <w:rPr>
          <w:b/>
          <w:bCs/>
          <w:color w:val="000000" w:themeColor="text1"/>
        </w:rPr>
        <w:t>e</w:t>
      </w:r>
      <w:r w:rsidRPr="00901D5A">
        <w:rPr>
          <w:b/>
          <w:bCs/>
          <w:color w:val="000000" w:themeColor="text1"/>
        </w:rPr>
        <w:t>nt:</w:t>
      </w:r>
      <w:r w:rsidRPr="00901D5A">
        <w:rPr>
          <w:color w:val="000000" w:themeColor="text1"/>
        </w:rPr>
        <w:t> Organizations must keep in mind that Transgender</w:t>
      </w:r>
      <w:r w:rsidR="000B4000">
        <w:rPr>
          <w:color w:val="000000" w:themeColor="text1"/>
        </w:rPr>
        <w:t xml:space="preserve"> people</w:t>
      </w:r>
      <w:r w:rsidRPr="00901D5A">
        <w:rPr>
          <w:color w:val="000000" w:themeColor="text1"/>
        </w:rPr>
        <w:t xml:space="preserve"> have been subject to years of discrimination leading to social, economic and skill backwardness, and th</w:t>
      </w:r>
      <w:r w:rsidR="0030520B">
        <w:rPr>
          <w:color w:val="000000" w:themeColor="text1"/>
        </w:rPr>
        <w:t>us</w:t>
      </w:r>
      <w:r w:rsidRPr="00901D5A">
        <w:rPr>
          <w:color w:val="000000" w:themeColor="text1"/>
        </w:rPr>
        <w:t xml:space="preserve"> recruitment criteria must be revised a</w:t>
      </w:r>
      <w:r w:rsidR="00214B13">
        <w:rPr>
          <w:color w:val="000000" w:themeColor="text1"/>
        </w:rPr>
        <w:t>s such</w:t>
      </w:r>
      <w:r w:rsidRPr="00901D5A">
        <w:rPr>
          <w:color w:val="000000" w:themeColor="text1"/>
        </w:rPr>
        <w:t xml:space="preserve">. Organizations must also </w:t>
      </w:r>
      <w:r w:rsidR="00CA750E">
        <w:rPr>
          <w:color w:val="000000" w:themeColor="text1"/>
        </w:rPr>
        <w:t>strive</w:t>
      </w:r>
      <w:r w:rsidRPr="00901D5A">
        <w:rPr>
          <w:color w:val="000000" w:themeColor="text1"/>
        </w:rPr>
        <w:t xml:space="preserve"> to provide training programmes to </w:t>
      </w:r>
      <w:r w:rsidR="00CA750E">
        <w:rPr>
          <w:color w:val="000000" w:themeColor="text1"/>
        </w:rPr>
        <w:t>reinforce</w:t>
      </w:r>
      <w:r w:rsidR="00DE0EA0">
        <w:rPr>
          <w:color w:val="000000" w:themeColor="text1"/>
        </w:rPr>
        <w:t xml:space="preserve">knowledge and </w:t>
      </w:r>
      <w:r w:rsidRPr="00901D5A">
        <w:rPr>
          <w:color w:val="000000" w:themeColor="text1"/>
        </w:rPr>
        <w:t>skills.</w:t>
      </w:r>
    </w:p>
    <w:p w:rsidR="00462785" w:rsidRPr="00901D5A" w:rsidRDefault="00F60585" w:rsidP="00AD5857">
      <w:pPr>
        <w:spacing w:line="360" w:lineRule="auto"/>
        <w:jc w:val="both"/>
        <w:rPr>
          <w:b/>
          <w:bCs/>
          <w:color w:val="000000" w:themeColor="text1"/>
          <w:sz w:val="28"/>
          <w:szCs w:val="28"/>
        </w:rPr>
      </w:pPr>
      <w:r w:rsidRPr="00901D5A">
        <w:rPr>
          <w:b/>
          <w:bCs/>
          <w:color w:val="000000" w:themeColor="text1"/>
          <w:sz w:val="28"/>
          <w:szCs w:val="28"/>
        </w:rPr>
        <w:t>CONCLUSION</w:t>
      </w:r>
    </w:p>
    <w:p w:rsidR="00462785" w:rsidRDefault="00694B84" w:rsidP="00AD5857">
      <w:pPr>
        <w:spacing w:line="360" w:lineRule="auto"/>
        <w:jc w:val="both"/>
        <w:rPr>
          <w:color w:val="000000" w:themeColor="text1"/>
        </w:rPr>
      </w:pPr>
      <w:r w:rsidRPr="00901D5A">
        <w:rPr>
          <w:color w:val="000000" w:themeColor="text1"/>
        </w:rPr>
        <w:t>India has a long way to go to achieve total equality in the society for all its individuals.</w:t>
      </w:r>
      <w:r w:rsidR="002C4513" w:rsidRPr="00901D5A">
        <w:rPr>
          <w:color w:val="000000" w:themeColor="text1"/>
        </w:rPr>
        <w:t>Transgenders, owing to their gender identity</w:t>
      </w:r>
      <w:r w:rsidR="00C86FAC">
        <w:rPr>
          <w:color w:val="000000" w:themeColor="text1"/>
        </w:rPr>
        <w:t xml:space="preserve"> and expression</w:t>
      </w:r>
      <w:r w:rsidR="002C4513" w:rsidRPr="00901D5A">
        <w:rPr>
          <w:color w:val="000000" w:themeColor="text1"/>
        </w:rPr>
        <w:t xml:space="preserve"> are facing basic human rights violations in many ways possible. </w:t>
      </w:r>
      <w:r w:rsidR="003D35B0" w:rsidRPr="00901D5A">
        <w:rPr>
          <w:color w:val="000000" w:themeColor="text1"/>
        </w:rPr>
        <w:t xml:space="preserve">In the workplace, </w:t>
      </w:r>
      <w:r w:rsidR="00A05FFB" w:rsidRPr="00901D5A">
        <w:rPr>
          <w:color w:val="000000" w:themeColor="text1"/>
        </w:rPr>
        <w:t xml:space="preserve">they are ostracized and harassed which prevents them </w:t>
      </w:r>
      <w:r w:rsidR="005516AD" w:rsidRPr="00901D5A">
        <w:rPr>
          <w:color w:val="000000" w:themeColor="text1"/>
        </w:rPr>
        <w:t xml:space="preserve">from working peacefully, hence being forced to leave their </w:t>
      </w:r>
      <w:r w:rsidR="00AB1E3A" w:rsidRPr="00901D5A">
        <w:rPr>
          <w:color w:val="000000" w:themeColor="text1"/>
        </w:rPr>
        <w:t xml:space="preserve">jobs. </w:t>
      </w:r>
      <w:r w:rsidR="00617D56" w:rsidRPr="00901D5A">
        <w:rPr>
          <w:color w:val="000000" w:themeColor="text1"/>
        </w:rPr>
        <w:t xml:space="preserve">This societal mindset needs to be corrected through various efforts in different fields. </w:t>
      </w:r>
      <w:r w:rsidR="0058386B" w:rsidRPr="00901D5A">
        <w:rPr>
          <w:color w:val="000000" w:themeColor="text1"/>
        </w:rPr>
        <w:t xml:space="preserve">Society prevents transgenders from attaining well-paying jobs </w:t>
      </w:r>
      <w:r w:rsidR="00423134" w:rsidRPr="00901D5A">
        <w:rPr>
          <w:color w:val="000000" w:themeColor="text1"/>
        </w:rPr>
        <w:t xml:space="preserve">which leads to </w:t>
      </w:r>
      <w:r w:rsidR="007D4554" w:rsidRPr="00901D5A">
        <w:rPr>
          <w:color w:val="000000" w:themeColor="text1"/>
        </w:rPr>
        <w:t xml:space="preserve">them </w:t>
      </w:r>
      <w:r w:rsidR="0096022B" w:rsidRPr="00901D5A">
        <w:rPr>
          <w:color w:val="000000" w:themeColor="text1"/>
        </w:rPr>
        <w:t>suffering from immense poverty and economic despair.</w:t>
      </w:r>
      <w:r w:rsidR="00167153" w:rsidRPr="00901D5A">
        <w:rPr>
          <w:color w:val="000000" w:themeColor="text1"/>
        </w:rPr>
        <w:t xml:space="preserve"> Once efforts are taken in normalizing their inclusion in the workplace, their talents and knowledge can be utilized</w:t>
      </w:r>
      <w:r w:rsidR="00533F60" w:rsidRPr="00901D5A">
        <w:rPr>
          <w:color w:val="000000" w:themeColor="text1"/>
        </w:rPr>
        <w:t xml:space="preserve"> which will empower the whole community. </w:t>
      </w:r>
      <w:r w:rsidR="00E8626D" w:rsidRPr="00901D5A">
        <w:rPr>
          <w:color w:val="000000" w:themeColor="text1"/>
        </w:rPr>
        <w:t xml:space="preserve">One should keep in mind that transgenders are </w:t>
      </w:r>
      <w:r w:rsidR="00C42427" w:rsidRPr="00901D5A">
        <w:rPr>
          <w:color w:val="000000" w:themeColor="text1"/>
        </w:rPr>
        <w:t xml:space="preserve">firstly humans before anything else, </w:t>
      </w:r>
      <w:r w:rsidR="00C42427" w:rsidRPr="00901D5A">
        <w:rPr>
          <w:color w:val="000000" w:themeColor="text1"/>
        </w:rPr>
        <w:lastRenderedPageBreak/>
        <w:t>thus, they should be treated like every other human</w:t>
      </w:r>
      <w:r w:rsidR="001C54BE" w:rsidRPr="00901D5A">
        <w:rPr>
          <w:color w:val="000000" w:themeColor="text1"/>
        </w:rPr>
        <w:t xml:space="preserve"> regardless of gender identity. </w:t>
      </w:r>
      <w:r w:rsidR="00563F21" w:rsidRPr="00901D5A">
        <w:rPr>
          <w:color w:val="000000" w:themeColor="text1"/>
        </w:rPr>
        <w:t xml:space="preserve">Inclusion of transgendersand ensuring a discrimination free workplace for them will </w:t>
      </w:r>
      <w:r w:rsidR="00666BE8" w:rsidRPr="00901D5A">
        <w:rPr>
          <w:color w:val="000000" w:themeColor="text1"/>
        </w:rPr>
        <w:t xml:space="preserve">lead to </w:t>
      </w:r>
      <w:r w:rsidR="00E87728" w:rsidRPr="00901D5A">
        <w:rPr>
          <w:color w:val="000000" w:themeColor="text1"/>
        </w:rPr>
        <w:t>a more progressed and developed country in every sector and sphere.</w:t>
      </w:r>
    </w:p>
    <w:p w:rsidR="00F636BF" w:rsidRDefault="00F636BF" w:rsidP="00AD5857">
      <w:pPr>
        <w:spacing w:line="360" w:lineRule="auto"/>
        <w:jc w:val="both"/>
        <w:rPr>
          <w:color w:val="000000" w:themeColor="text1"/>
        </w:rPr>
      </w:pPr>
    </w:p>
    <w:p w:rsidR="00F636BF" w:rsidRPr="00901D5A" w:rsidRDefault="00F636BF" w:rsidP="00AD5857">
      <w:pPr>
        <w:spacing w:line="360" w:lineRule="auto"/>
        <w:jc w:val="both"/>
        <w:rPr>
          <w:color w:val="000000" w:themeColor="text1"/>
        </w:rPr>
      </w:pPr>
    </w:p>
    <w:p w:rsidR="004E43B9" w:rsidRPr="008C16F5" w:rsidRDefault="00511780" w:rsidP="00AD5857">
      <w:pPr>
        <w:spacing w:line="360" w:lineRule="auto"/>
        <w:jc w:val="both"/>
        <w:rPr>
          <w:b/>
          <w:bCs/>
          <w:color w:val="000000" w:themeColor="text1"/>
          <w:sz w:val="28"/>
          <w:szCs w:val="28"/>
        </w:rPr>
      </w:pPr>
      <w:r w:rsidRPr="008C16F5">
        <w:rPr>
          <w:b/>
          <w:bCs/>
          <w:color w:val="000000" w:themeColor="text1"/>
          <w:sz w:val="28"/>
          <w:szCs w:val="28"/>
        </w:rPr>
        <w:t>REFERENCES</w:t>
      </w:r>
    </w:p>
    <w:p w:rsidR="00F636BF" w:rsidRPr="00C5629E" w:rsidRDefault="00A62628"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shd w:val="clear" w:color="auto" w:fill="FFFFFF"/>
        </w:rPr>
        <w:t>Domurat Dreger, Alice (2001).</w:t>
      </w:r>
      <w:r w:rsidRPr="00C5629E">
        <w:rPr>
          <w:rStyle w:val="apple-converted-space"/>
          <w:rFonts w:ascii="Times New Roman" w:hAnsi="Times New Roman" w:cs="Times New Roman"/>
          <w:color w:val="000000" w:themeColor="text1"/>
          <w:sz w:val="24"/>
          <w:szCs w:val="24"/>
          <w:shd w:val="clear" w:color="auto" w:fill="FFFFFF"/>
        </w:rPr>
        <w:t> </w:t>
      </w:r>
      <w:r w:rsidRPr="00C5629E">
        <w:rPr>
          <w:rFonts w:ascii="Times New Roman" w:hAnsi="Times New Roman" w:cs="Times New Roman"/>
          <w:i/>
          <w:iCs/>
          <w:color w:val="000000" w:themeColor="text1"/>
          <w:sz w:val="24"/>
          <w:szCs w:val="24"/>
        </w:rPr>
        <w:t>Hermaphrodites and the Medical Invention of Sex</w:t>
      </w:r>
      <w:r w:rsidRPr="00C5629E">
        <w:rPr>
          <w:rFonts w:ascii="Times New Roman" w:hAnsi="Times New Roman" w:cs="Times New Roman"/>
          <w:color w:val="000000" w:themeColor="text1"/>
          <w:sz w:val="24"/>
          <w:szCs w:val="24"/>
          <w:shd w:val="clear" w:color="auto" w:fill="FFFFFF"/>
        </w:rPr>
        <w:t>. USA: Harvard University Press.</w:t>
      </w:r>
      <w:r w:rsidRPr="00C5629E">
        <w:rPr>
          <w:rStyle w:val="apple-converted-space"/>
          <w:rFonts w:ascii="Times New Roman" w:hAnsi="Times New Roman" w:cs="Times New Roman"/>
          <w:color w:val="000000" w:themeColor="text1"/>
          <w:sz w:val="24"/>
          <w:szCs w:val="24"/>
          <w:shd w:val="clear" w:color="auto" w:fill="FFFFFF"/>
        </w:rPr>
        <w:t> </w:t>
      </w:r>
      <w:hyperlink r:id="rId9" w:history="1">
        <w:r w:rsidRPr="00C5629E">
          <w:rPr>
            <w:rStyle w:val="Hyperlink"/>
            <w:rFonts w:ascii="Times New Roman" w:hAnsi="Times New Roman" w:cs="Times New Roman"/>
            <w:color w:val="000000" w:themeColor="text1"/>
            <w:sz w:val="24"/>
            <w:szCs w:val="24"/>
            <w:u w:val="none"/>
          </w:rPr>
          <w:t>ISBN</w:t>
        </w:r>
      </w:hyperlink>
      <w:r w:rsidRPr="00C5629E">
        <w:rPr>
          <w:rFonts w:ascii="Times New Roman" w:hAnsi="Times New Roman" w:cs="Times New Roman"/>
          <w:color w:val="000000" w:themeColor="text1"/>
          <w:sz w:val="24"/>
          <w:szCs w:val="24"/>
          <w:shd w:val="clear" w:color="auto" w:fill="FFFFFF"/>
        </w:rPr>
        <w:t> </w:t>
      </w:r>
      <w:hyperlink r:id="rId10" w:history="1">
        <w:r w:rsidRPr="00C5629E">
          <w:rPr>
            <w:rStyle w:val="Hyperlink"/>
            <w:rFonts w:ascii="Times New Roman" w:hAnsi="Times New Roman" w:cs="Times New Roman"/>
            <w:color w:val="000000" w:themeColor="text1"/>
            <w:sz w:val="24"/>
            <w:szCs w:val="24"/>
            <w:u w:val="none"/>
          </w:rPr>
          <w:t>978-0-674-00189-3</w:t>
        </w:r>
      </w:hyperlink>
      <w:r w:rsidRPr="00C5629E">
        <w:rPr>
          <w:rFonts w:ascii="Times New Roman" w:hAnsi="Times New Roman" w:cs="Times New Roman"/>
          <w:color w:val="000000" w:themeColor="text1"/>
          <w:sz w:val="24"/>
          <w:szCs w:val="24"/>
          <w:shd w:val="clear" w:color="auto" w:fill="FFFFFF"/>
        </w:rPr>
        <w:t>.</w:t>
      </w:r>
    </w:p>
    <w:p w:rsidR="00F636BF" w:rsidRPr="00C5629E" w:rsidRDefault="00A62628"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shd w:val="clear" w:color="auto" w:fill="FFFFFF"/>
        </w:rPr>
        <w:t>Alice Schlegel, ‘</w:t>
      </w:r>
      <w:r w:rsidRPr="00C5629E">
        <w:rPr>
          <w:rFonts w:ascii="Times New Roman" w:hAnsi="Times New Roman" w:cs="Times New Roman"/>
          <w:i/>
          <w:iCs/>
          <w:color w:val="000000" w:themeColor="text1"/>
          <w:sz w:val="24"/>
          <w:szCs w:val="24"/>
        </w:rPr>
        <w:t>Hopi Gender Ideology of Female Superiority</w:t>
      </w:r>
      <w:r w:rsidRPr="00C5629E">
        <w:rPr>
          <w:rFonts w:ascii="Times New Roman" w:hAnsi="Times New Roman" w:cs="Times New Roman"/>
          <w:color w:val="000000" w:themeColor="text1"/>
          <w:sz w:val="24"/>
          <w:szCs w:val="24"/>
          <w:shd w:val="clear" w:color="auto" w:fill="FFFFFF"/>
        </w:rPr>
        <w:t>, in </w:t>
      </w:r>
      <w:r w:rsidRPr="00C5629E">
        <w:rPr>
          <w:rFonts w:ascii="Times New Roman" w:hAnsi="Times New Roman" w:cs="Times New Roman"/>
          <w:i/>
          <w:iCs/>
          <w:color w:val="000000" w:themeColor="text1"/>
          <w:sz w:val="24"/>
          <w:szCs w:val="24"/>
        </w:rPr>
        <w:t>Quarterly Journal of Ideology: A Critique of the Conventional Wisdom’</w:t>
      </w:r>
      <w:r w:rsidRPr="00C5629E">
        <w:rPr>
          <w:rFonts w:ascii="Times New Roman" w:hAnsi="Times New Roman" w:cs="Times New Roman"/>
          <w:color w:val="000000" w:themeColor="text1"/>
          <w:sz w:val="24"/>
          <w:szCs w:val="24"/>
          <w:shd w:val="clear" w:color="auto" w:fill="FFFFFF"/>
        </w:rPr>
        <w:t xml:space="preserve"> (1984) vol. VIII.</w:t>
      </w:r>
    </w:p>
    <w:p w:rsidR="00F636BF" w:rsidRPr="000018C4" w:rsidRDefault="00A62628" w:rsidP="000018C4">
      <w:pPr>
        <w:pStyle w:val="ListParagraph"/>
        <w:numPr>
          <w:ilvl w:val="0"/>
          <w:numId w:val="10"/>
        </w:numPr>
        <w:spacing w:line="360" w:lineRule="auto"/>
        <w:jc w:val="both"/>
        <w:rPr>
          <w:rFonts w:ascii="Times New Roman" w:hAnsi="Times New Roman" w:cs="Times New Roman"/>
          <w:color w:val="000000" w:themeColor="text1"/>
          <w:sz w:val="24"/>
          <w:szCs w:val="24"/>
        </w:rPr>
      </w:pPr>
      <w:r w:rsidRPr="000018C4">
        <w:rPr>
          <w:rFonts w:ascii="Times New Roman" w:hAnsi="Times New Roman" w:cs="Times New Roman"/>
          <w:color w:val="000000"/>
          <w:sz w:val="24"/>
          <w:szCs w:val="24"/>
        </w:rPr>
        <w:t xml:space="preserve">Sampoorna (2017). </w:t>
      </w:r>
      <w:r w:rsidRPr="000018C4">
        <w:rPr>
          <w:rFonts w:ascii="Times New Roman" w:hAnsi="Times New Roman" w:cs="Times New Roman"/>
          <w:i/>
          <w:iCs/>
          <w:color w:val="000000"/>
          <w:sz w:val="24"/>
          <w:szCs w:val="24"/>
        </w:rPr>
        <w:t xml:space="preserve">TG Bill 2016 Factsheet: </w:t>
      </w:r>
      <w:r w:rsidRPr="000018C4">
        <w:rPr>
          <w:rFonts w:ascii="Times New Roman" w:eastAsiaTheme="minorEastAsia" w:hAnsi="Times New Roman" w:cs="Times New Roman"/>
          <w:i/>
          <w:iCs/>
          <w:color w:val="000000"/>
          <w:sz w:val="24"/>
          <w:szCs w:val="24"/>
          <w:lang w:val="en-GB"/>
        </w:rPr>
        <w:t>Bill Provisions &amp; Community Demands</w:t>
      </w:r>
      <w:r w:rsidRPr="000018C4">
        <w:rPr>
          <w:rFonts w:ascii="Times New Roman" w:eastAsiaTheme="minorEastAsia" w:hAnsi="Times New Roman" w:cs="Times New Roman"/>
          <w:color w:val="000000"/>
          <w:sz w:val="24"/>
          <w:szCs w:val="24"/>
          <w:lang w:val="en-GB"/>
        </w:rPr>
        <w:t xml:space="preserve">. </w:t>
      </w:r>
    </w:p>
    <w:p w:rsidR="00E17B83" w:rsidRPr="000018C4" w:rsidRDefault="00E17B83" w:rsidP="000018C4">
      <w:pPr>
        <w:pStyle w:val="ListParagraph"/>
        <w:numPr>
          <w:ilvl w:val="0"/>
          <w:numId w:val="10"/>
        </w:numPr>
        <w:spacing w:line="360" w:lineRule="auto"/>
        <w:jc w:val="both"/>
        <w:rPr>
          <w:rFonts w:ascii="Times New Roman" w:hAnsi="Times New Roman" w:cs="Times New Roman"/>
          <w:color w:val="000000" w:themeColor="text1"/>
          <w:sz w:val="24"/>
          <w:szCs w:val="24"/>
        </w:rPr>
      </w:pPr>
      <w:r w:rsidRPr="000018C4">
        <w:rPr>
          <w:rFonts w:ascii="Times New Roman" w:eastAsia="Times New Roman" w:hAnsi="Times New Roman" w:cs="Times New Roman"/>
          <w:color w:val="000000"/>
          <w:spacing w:val="-5"/>
          <w:sz w:val="24"/>
          <w:szCs w:val="24"/>
          <w:shd w:val="clear" w:color="auto" w:fill="FFFFFF"/>
        </w:rPr>
        <w:t>Thaler, Cole. “What Does It Mean to Be Real? Transgender Identity and the Law.” </w:t>
      </w:r>
      <w:r w:rsidRPr="000018C4">
        <w:rPr>
          <w:rFonts w:ascii="Times New Roman" w:eastAsia="Times New Roman" w:hAnsi="Times New Roman" w:cs="Times New Roman"/>
          <w:i/>
          <w:iCs/>
          <w:color w:val="000000"/>
          <w:spacing w:val="-5"/>
          <w:sz w:val="24"/>
          <w:szCs w:val="24"/>
        </w:rPr>
        <w:t>GPSolo</w:t>
      </w:r>
      <w:r w:rsidRPr="000018C4">
        <w:rPr>
          <w:rFonts w:ascii="Times New Roman" w:eastAsia="Times New Roman" w:hAnsi="Times New Roman" w:cs="Times New Roman"/>
          <w:color w:val="000000"/>
          <w:spacing w:val="-5"/>
          <w:sz w:val="24"/>
          <w:szCs w:val="24"/>
          <w:shd w:val="clear" w:color="auto" w:fill="FFFFFF"/>
        </w:rPr>
        <w:t>, vol. 27, no. 1, 2010, pp. 26–29. </w:t>
      </w:r>
      <w:r w:rsidRPr="000018C4">
        <w:rPr>
          <w:rFonts w:ascii="Times New Roman" w:eastAsia="Times New Roman" w:hAnsi="Times New Roman" w:cs="Times New Roman"/>
          <w:i/>
          <w:iCs/>
          <w:color w:val="000000"/>
          <w:spacing w:val="-5"/>
          <w:sz w:val="24"/>
          <w:szCs w:val="24"/>
        </w:rPr>
        <w:t>JSTOR</w:t>
      </w:r>
      <w:r w:rsidRPr="000018C4">
        <w:rPr>
          <w:rFonts w:ascii="Times New Roman" w:eastAsia="Times New Roman" w:hAnsi="Times New Roman" w:cs="Times New Roman"/>
          <w:color w:val="000000"/>
          <w:spacing w:val="-5"/>
          <w:sz w:val="24"/>
          <w:szCs w:val="24"/>
          <w:shd w:val="clear" w:color="auto" w:fill="FFFFFF"/>
        </w:rPr>
        <w:t>, www.jstor.org/stable/23630056.</w:t>
      </w:r>
    </w:p>
    <w:p w:rsidR="00F636BF" w:rsidRPr="00C5629E" w:rsidRDefault="00A62628"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shd w:val="clear" w:color="auto" w:fill="FFFFFF"/>
        </w:rPr>
        <w:t>Emilia L. Lombardi, Anne Wilchins, Riki, Preising, Dana Malouf, Diana, “Gender Violence: Transgender Experiences with Violence and Discrimination” [2008]</w:t>
      </w:r>
    </w:p>
    <w:p w:rsidR="00F636BF" w:rsidRPr="00C5629E" w:rsidRDefault="00A62628"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shd w:val="clear" w:color="auto" w:fill="FFFFFF"/>
        </w:rPr>
        <w:t xml:space="preserve">Bradford, Judith; Reisner, Sari L.; Honnold, Julie A.; Xavier, Jessica, “Experiences of Transgender-Related Discrimination and Implications for Health : Results from the Virginia Transgender Health Initiative Study” [2013] </w:t>
      </w:r>
    </w:p>
    <w:p w:rsidR="00F636BF" w:rsidRPr="00C5629E" w:rsidRDefault="00A62628"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sz w:val="24"/>
          <w:szCs w:val="24"/>
        </w:rPr>
        <w:t xml:space="preserve">Gay and Lesbian Alliance Against Defamation “Groundbreaking Report Reflects Persistent Discrimination against Transgender Community” </w:t>
      </w:r>
    </w:p>
    <w:p w:rsidR="00F636BF" w:rsidRPr="00C5629E" w:rsidRDefault="00A62628"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shd w:val="clear" w:color="auto" w:fill="FFFFFF"/>
        </w:rPr>
        <w:t>Whittle, Stephen. "Respect and Equality: Transsexual and Transgender Rights." Routledge-Cavendish, 2002.</w:t>
      </w:r>
    </w:p>
    <w:p w:rsidR="00F636BF" w:rsidRPr="00C5629E" w:rsidRDefault="00A62628"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sz w:val="24"/>
          <w:szCs w:val="24"/>
        </w:rPr>
        <w:t xml:space="preserve">Nagarajan, R. (2014). </w:t>
      </w:r>
      <w:r w:rsidRPr="00C5629E">
        <w:rPr>
          <w:rFonts w:ascii="Times New Roman" w:hAnsi="Times New Roman" w:cs="Times New Roman"/>
          <w:i/>
          <w:iCs/>
          <w:color w:val="000000"/>
          <w:sz w:val="24"/>
          <w:szCs w:val="24"/>
        </w:rPr>
        <w:t xml:space="preserve">First count of third </w:t>
      </w:r>
      <w:r w:rsidRPr="00C5629E">
        <w:rPr>
          <w:rFonts w:ascii="Times New Roman" w:eastAsiaTheme="minorEastAsia" w:hAnsi="Times New Roman" w:cs="Times New Roman"/>
          <w:i/>
          <w:iCs/>
          <w:color w:val="000000"/>
          <w:sz w:val="24"/>
          <w:szCs w:val="24"/>
          <w:lang w:val="en-GB" w:eastAsia="ko-KR"/>
        </w:rPr>
        <w:t>gender in census: 4.9 lakh - Times of India</w:t>
      </w:r>
      <w:r w:rsidRPr="00C5629E">
        <w:rPr>
          <w:rFonts w:ascii="Times New Roman" w:eastAsiaTheme="minorEastAsia" w:hAnsi="Times New Roman" w:cs="Times New Roman"/>
          <w:color w:val="000000"/>
          <w:sz w:val="24"/>
          <w:szCs w:val="24"/>
          <w:lang w:val="en-GB" w:eastAsia="ko-KR"/>
        </w:rPr>
        <w:t>.</w:t>
      </w:r>
    </w:p>
    <w:p w:rsidR="00F636BF" w:rsidRPr="00C5629E" w:rsidRDefault="009B4741"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9B4741">
        <w:rPr>
          <w:rFonts w:ascii="Times New Roman" w:hAnsi="Times New Roman" w:cs="Times New Roman"/>
          <w:color w:val="000000" w:themeColor="text1"/>
          <w:sz w:val="24"/>
          <w:szCs w:val="24"/>
        </w:rPr>
        <w:t>National Legal Services Authority vs. Union of India</w:t>
      </w:r>
      <w:r w:rsidR="00A62628" w:rsidRPr="00C5629E">
        <w:rPr>
          <w:rFonts w:ascii="Times New Roman" w:hAnsi="Times New Roman" w:cs="Times New Roman"/>
          <w:color w:val="000000" w:themeColor="text1"/>
          <w:sz w:val="24"/>
          <w:szCs w:val="24"/>
        </w:rPr>
        <w:t>WP (Civil) No 400 of 2012</w:t>
      </w:r>
    </w:p>
    <w:p w:rsidR="00F636BF" w:rsidRPr="00C5629E" w:rsidRDefault="00A80D16"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sz w:val="24"/>
          <w:szCs w:val="24"/>
        </w:rPr>
        <w:t xml:space="preserve">Times of India (2016). </w:t>
      </w:r>
      <w:r w:rsidRPr="00C5629E">
        <w:rPr>
          <w:rFonts w:ascii="Times New Roman" w:hAnsi="Times New Roman" w:cs="Times New Roman"/>
          <w:i/>
          <w:iCs/>
          <w:color w:val="000000"/>
          <w:sz w:val="24"/>
          <w:szCs w:val="24"/>
        </w:rPr>
        <w:t>Police harass transgenders most, says study - Times of India</w:t>
      </w:r>
      <w:r w:rsidRPr="00C5629E">
        <w:rPr>
          <w:rFonts w:ascii="Times New Roman" w:hAnsi="Times New Roman" w:cs="Times New Roman"/>
          <w:color w:val="000000"/>
          <w:sz w:val="24"/>
          <w:szCs w:val="24"/>
        </w:rPr>
        <w:t>.</w:t>
      </w:r>
    </w:p>
    <w:p w:rsidR="00F636BF" w:rsidRPr="00C5629E" w:rsidRDefault="00E56AF5"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E56AF5">
        <w:rPr>
          <w:rFonts w:ascii="Times New Roman" w:hAnsi="Times New Roman" w:cs="Times New Roman"/>
          <w:color w:val="000000" w:themeColor="text1"/>
          <w:sz w:val="24"/>
          <w:szCs w:val="24"/>
        </w:rPr>
        <w:t>Nangai v. Superintendent of Police</w:t>
      </w:r>
      <w:r w:rsidR="00A80D16" w:rsidRPr="00C5629E">
        <w:rPr>
          <w:rFonts w:ascii="Times New Roman" w:hAnsi="Times New Roman" w:cs="Times New Roman"/>
          <w:caps/>
          <w:color w:val="000000" w:themeColor="text1"/>
          <w:spacing w:val="4"/>
          <w:sz w:val="24"/>
          <w:szCs w:val="24"/>
        </w:rPr>
        <w:t>(2014) 4 MLJ 12</w:t>
      </w:r>
    </w:p>
    <w:p w:rsidR="00F636BF" w:rsidRPr="00C5629E" w:rsidRDefault="00583B7E"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rPr>
        <w:t xml:space="preserve">UNDP. (2017b). </w:t>
      </w:r>
      <w:r w:rsidRPr="00C5629E">
        <w:rPr>
          <w:rFonts w:ascii="Times New Roman" w:hAnsi="Times New Roman" w:cs="Times New Roman"/>
          <w:i/>
          <w:iCs/>
          <w:color w:val="000000" w:themeColor="text1"/>
          <w:sz w:val="24"/>
          <w:szCs w:val="24"/>
        </w:rPr>
        <w:t>Skilling and Livelihoods for Transgender Community</w:t>
      </w:r>
      <w:r w:rsidRPr="00C5629E">
        <w:rPr>
          <w:rFonts w:ascii="Times New Roman" w:hAnsi="Times New Roman" w:cs="Times New Roman"/>
          <w:color w:val="000000" w:themeColor="text1"/>
          <w:sz w:val="24"/>
          <w:szCs w:val="24"/>
        </w:rPr>
        <w:t>.</w:t>
      </w:r>
    </w:p>
    <w:p w:rsidR="00F636BF" w:rsidRPr="00C5629E" w:rsidRDefault="00583B7E"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shd w:val="clear" w:color="auto" w:fill="FFFFFF"/>
        </w:rPr>
        <w:t>Mark E. Wojcik, </w:t>
      </w:r>
      <w:r w:rsidRPr="00C5629E">
        <w:rPr>
          <w:rFonts w:ascii="Times New Roman" w:hAnsi="Times New Roman" w:cs="Times New Roman"/>
          <w:i/>
          <w:iCs/>
          <w:color w:val="000000" w:themeColor="text1"/>
          <w:sz w:val="24"/>
          <w:szCs w:val="24"/>
        </w:rPr>
        <w:t>Male. Female. Other. India Requires Legal Recognition of a ThirdGender</w:t>
      </w:r>
      <w:r w:rsidRPr="00C5629E">
        <w:rPr>
          <w:rFonts w:ascii="Times New Roman" w:hAnsi="Times New Roman" w:cs="Times New Roman"/>
          <w:color w:val="000000" w:themeColor="text1"/>
          <w:sz w:val="24"/>
          <w:szCs w:val="24"/>
          <w:shd w:val="clear" w:color="auto" w:fill="FFFFFF"/>
        </w:rPr>
        <w:t>, American Bar Association Section of International Law).</w:t>
      </w:r>
    </w:p>
    <w:p w:rsidR="007A7B2C" w:rsidRPr="00C5629E" w:rsidRDefault="007A7B2C"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rPr>
        <w:t>Definition of ‘Stakeholders’ as under the Companies Act, 2013</w:t>
      </w:r>
    </w:p>
    <w:p w:rsidR="007A7B2C" w:rsidRPr="00C5629E" w:rsidRDefault="001D6BFE"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rPr>
        <w:t>Transgender Persons (Protection of Rights) Act, 2019</w:t>
      </w:r>
    </w:p>
    <w:p w:rsidR="0006196B" w:rsidRPr="00C5629E" w:rsidRDefault="007A7B2C"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rPr>
        <w:lastRenderedPageBreak/>
        <w:t>Definition of ‘Establishment’ as under the Companies Act, 2013</w:t>
      </w:r>
    </w:p>
    <w:p w:rsidR="0006196B" w:rsidRPr="00C5629E" w:rsidRDefault="007B5944"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sz w:val="24"/>
          <w:szCs w:val="24"/>
        </w:rPr>
        <w:t xml:space="preserve">PTI, ‘Kerala becomes first state to unveil transgender policy’ </w:t>
      </w:r>
      <w:r w:rsidRPr="00C5629E">
        <w:rPr>
          <w:rFonts w:ascii="Times New Roman" w:hAnsi="Times New Roman" w:cs="Times New Roman"/>
          <w:i/>
          <w:iCs/>
          <w:sz w:val="24"/>
          <w:szCs w:val="24"/>
        </w:rPr>
        <w:t xml:space="preserve">TheEconomic Times </w:t>
      </w:r>
      <w:r w:rsidRPr="00C5629E">
        <w:rPr>
          <w:rFonts w:ascii="Times New Roman" w:hAnsi="Times New Roman" w:cs="Times New Roman"/>
          <w:sz w:val="24"/>
          <w:szCs w:val="24"/>
        </w:rPr>
        <w:t xml:space="preserve">(Thiruvananthapuram, 12 November 2015) </w:t>
      </w:r>
    </w:p>
    <w:p w:rsidR="0006196B" w:rsidRPr="00710C71" w:rsidRDefault="007B5944"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C5629E">
        <w:rPr>
          <w:rFonts w:ascii="Times New Roman" w:hAnsi="Times New Roman" w:cs="Times New Roman"/>
          <w:color w:val="000000" w:themeColor="text1"/>
          <w:sz w:val="24"/>
          <w:szCs w:val="24"/>
        </w:rPr>
        <w:t xml:space="preserve">Sagar Malviya &amp; Sreeradha D Basu, ‘VLCC Breaks the Transgender Ceiling’ </w:t>
      </w:r>
      <w:r w:rsidRPr="00C5629E">
        <w:rPr>
          <w:rFonts w:ascii="Times New Roman" w:hAnsi="Times New Roman" w:cs="Times New Roman"/>
          <w:i/>
          <w:iCs/>
          <w:color w:val="000000" w:themeColor="text1"/>
          <w:sz w:val="24"/>
          <w:szCs w:val="24"/>
        </w:rPr>
        <w:t xml:space="preserve">The </w:t>
      </w:r>
      <w:r w:rsidRPr="00710C71">
        <w:rPr>
          <w:rFonts w:ascii="Times New Roman" w:hAnsi="Times New Roman" w:cs="Times New Roman"/>
          <w:i/>
          <w:iCs/>
          <w:color w:val="000000" w:themeColor="text1"/>
          <w:sz w:val="24"/>
          <w:szCs w:val="24"/>
        </w:rPr>
        <w:t>Economic Times</w:t>
      </w:r>
      <w:r w:rsidRPr="00710C71">
        <w:rPr>
          <w:rFonts w:ascii="Times New Roman" w:hAnsi="Times New Roman" w:cs="Times New Roman"/>
          <w:color w:val="000000" w:themeColor="text1"/>
          <w:sz w:val="24"/>
          <w:szCs w:val="24"/>
        </w:rPr>
        <w:t xml:space="preserve"> (Mumbai, 7 May 2018)</w:t>
      </w:r>
    </w:p>
    <w:p w:rsidR="004665F5" w:rsidRPr="00710C71" w:rsidRDefault="004665F5" w:rsidP="00A97B3C">
      <w:pPr>
        <w:pStyle w:val="ListParagraph"/>
        <w:numPr>
          <w:ilvl w:val="0"/>
          <w:numId w:val="10"/>
        </w:numPr>
        <w:spacing w:line="360" w:lineRule="auto"/>
        <w:jc w:val="both"/>
        <w:rPr>
          <w:rFonts w:ascii="Times New Roman" w:hAnsi="Times New Roman" w:cs="Times New Roman"/>
          <w:sz w:val="24"/>
          <w:szCs w:val="24"/>
        </w:rPr>
      </w:pPr>
      <w:r w:rsidRPr="00710C71">
        <w:rPr>
          <w:rFonts w:ascii="Times New Roman" w:hAnsi="Times New Roman" w:cs="Times New Roman"/>
          <w:color w:val="000000"/>
          <w:spacing w:val="-5"/>
          <w:sz w:val="24"/>
          <w:szCs w:val="24"/>
          <w:shd w:val="clear" w:color="auto" w:fill="FFFFFF"/>
        </w:rPr>
        <w:t>Dhar, J. (2017). Nick Sethi: THE THIRD GENDER. </w:t>
      </w:r>
      <w:r w:rsidRPr="00710C71">
        <w:rPr>
          <w:rFonts w:ascii="Times New Roman" w:hAnsi="Times New Roman" w:cs="Times New Roman"/>
          <w:i/>
          <w:iCs/>
          <w:color w:val="000000"/>
          <w:spacing w:val="-5"/>
          <w:sz w:val="24"/>
          <w:szCs w:val="24"/>
        </w:rPr>
        <w:t>Aperture,</w:t>
      </w:r>
      <w:r w:rsidRPr="00710C71">
        <w:rPr>
          <w:rFonts w:ascii="Times New Roman" w:hAnsi="Times New Roman" w:cs="Times New Roman"/>
          <w:color w:val="000000"/>
          <w:spacing w:val="-5"/>
          <w:sz w:val="24"/>
          <w:szCs w:val="24"/>
          <w:shd w:val="clear" w:color="auto" w:fill="FFFFFF"/>
        </w:rPr>
        <w:t xml:space="preserve">(229), 112-117. </w:t>
      </w:r>
    </w:p>
    <w:p w:rsidR="0086009B" w:rsidRPr="00710C71" w:rsidRDefault="007B5944"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710C71">
        <w:rPr>
          <w:rFonts w:ascii="Times New Roman" w:hAnsi="Times New Roman" w:cs="Times New Roman"/>
          <w:color w:val="000000" w:themeColor="text1"/>
          <w:sz w:val="24"/>
          <w:szCs w:val="24"/>
        </w:rPr>
        <w:t>Dailyhunt, ‘Think NHRC Report on Transgenders is Horrifying, Here’s What You Can Do to Help’ (14 August 2020)</w:t>
      </w:r>
    </w:p>
    <w:p w:rsidR="0024560B" w:rsidRPr="00710C71" w:rsidRDefault="0024560B"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710C71">
        <w:rPr>
          <w:rFonts w:ascii="Times New Roman" w:hAnsi="Times New Roman" w:cs="Times New Roman"/>
          <w:sz w:val="24"/>
          <w:szCs w:val="24"/>
        </w:rPr>
        <w:t>Nayanika Nambiar, Parmesh Shahani “</w:t>
      </w:r>
      <w:r w:rsidRPr="00710C71">
        <w:rPr>
          <w:rFonts w:ascii="Times New Roman" w:hAnsi="Times New Roman" w:cs="Times New Roman"/>
          <w:i/>
          <w:iCs/>
          <w:sz w:val="24"/>
          <w:szCs w:val="24"/>
        </w:rPr>
        <w:t>A Manifesto for Trans Inclusion in the Indian Workplace</w:t>
      </w:r>
      <w:r w:rsidRPr="00710C71">
        <w:rPr>
          <w:rFonts w:ascii="Times New Roman" w:hAnsi="Times New Roman" w:cs="Times New Roman"/>
          <w:sz w:val="24"/>
          <w:szCs w:val="24"/>
        </w:rPr>
        <w:t>” [2018] ‘Godrej India Culture Lab’</w:t>
      </w:r>
    </w:p>
    <w:p w:rsidR="00081A94" w:rsidRPr="00710C71" w:rsidRDefault="00081A94" w:rsidP="00A97B3C">
      <w:pPr>
        <w:pStyle w:val="ListParagraph"/>
        <w:numPr>
          <w:ilvl w:val="0"/>
          <w:numId w:val="10"/>
        </w:numPr>
        <w:spacing w:line="360" w:lineRule="auto"/>
        <w:jc w:val="both"/>
        <w:rPr>
          <w:rFonts w:ascii="Times New Roman" w:hAnsi="Times New Roman" w:cs="Times New Roman"/>
          <w:sz w:val="24"/>
          <w:szCs w:val="24"/>
        </w:rPr>
      </w:pPr>
      <w:r w:rsidRPr="00710C71">
        <w:rPr>
          <w:rFonts w:ascii="Times New Roman" w:hAnsi="Times New Roman" w:cs="Times New Roman"/>
          <w:color w:val="000000"/>
          <w:spacing w:val="-5"/>
          <w:sz w:val="24"/>
          <w:szCs w:val="24"/>
          <w:shd w:val="clear" w:color="auto" w:fill="FFFFFF"/>
        </w:rPr>
        <w:t>Bering, Jesse. “The Third Gender.” </w:t>
      </w:r>
      <w:r w:rsidRPr="00710C71">
        <w:rPr>
          <w:rFonts w:ascii="Times New Roman" w:hAnsi="Times New Roman" w:cs="Times New Roman"/>
          <w:i/>
          <w:iCs/>
          <w:color w:val="000000"/>
          <w:spacing w:val="-5"/>
          <w:sz w:val="24"/>
          <w:szCs w:val="24"/>
        </w:rPr>
        <w:t>Scientific American Mind</w:t>
      </w:r>
      <w:r w:rsidRPr="00710C71">
        <w:rPr>
          <w:rFonts w:ascii="Times New Roman" w:hAnsi="Times New Roman" w:cs="Times New Roman"/>
          <w:color w:val="000000"/>
          <w:spacing w:val="-5"/>
          <w:sz w:val="24"/>
          <w:szCs w:val="24"/>
          <w:shd w:val="clear" w:color="auto" w:fill="FFFFFF"/>
        </w:rPr>
        <w:t>, vol. 21, no. 2, 2010, pp. 60–63., www.jstor.org/stable/24943041</w:t>
      </w:r>
      <w:r w:rsidR="00A512DE">
        <w:rPr>
          <w:rFonts w:ascii="Times New Roman" w:hAnsi="Times New Roman" w:cs="Times New Roman"/>
          <w:color w:val="000000"/>
          <w:spacing w:val="-5"/>
          <w:sz w:val="24"/>
          <w:szCs w:val="24"/>
          <w:shd w:val="clear" w:color="auto" w:fill="FFFFFF"/>
        </w:rPr>
        <w:t>.</w:t>
      </w:r>
    </w:p>
    <w:p w:rsidR="00E83C26" w:rsidRPr="00710C71" w:rsidRDefault="00E83C26" w:rsidP="00A97B3C">
      <w:pPr>
        <w:pStyle w:val="Pa1"/>
        <w:numPr>
          <w:ilvl w:val="0"/>
          <w:numId w:val="10"/>
        </w:numPr>
        <w:spacing w:line="360" w:lineRule="auto"/>
        <w:jc w:val="both"/>
        <w:rPr>
          <w:rFonts w:ascii="Times New Roman" w:hAnsi="Times New Roman" w:cs="Times New Roman"/>
          <w:color w:val="000000"/>
        </w:rPr>
      </w:pPr>
      <w:r w:rsidRPr="00710C71">
        <w:rPr>
          <w:rFonts w:ascii="Times New Roman" w:hAnsi="Times New Roman" w:cs="Times New Roman"/>
          <w:color w:val="000000"/>
        </w:rPr>
        <w:t xml:space="preserve">Humsafar Trust (2018). </w:t>
      </w:r>
      <w:r w:rsidRPr="00710C71">
        <w:rPr>
          <w:rFonts w:ascii="Times New Roman" w:hAnsi="Times New Roman" w:cs="Times New Roman"/>
          <w:i/>
          <w:iCs/>
          <w:color w:val="000000"/>
        </w:rPr>
        <w:t>Humsafar Trust Manual for Corporates.</w:t>
      </w:r>
    </w:p>
    <w:p w:rsidR="0086009B" w:rsidRPr="00710C71" w:rsidRDefault="0086009B" w:rsidP="00A97B3C">
      <w:pPr>
        <w:pStyle w:val="Pa1"/>
        <w:numPr>
          <w:ilvl w:val="0"/>
          <w:numId w:val="10"/>
        </w:numPr>
        <w:spacing w:line="360" w:lineRule="auto"/>
        <w:jc w:val="both"/>
        <w:rPr>
          <w:rFonts w:ascii="Times New Roman" w:hAnsi="Times New Roman" w:cs="Times New Roman"/>
          <w:color w:val="000000"/>
        </w:rPr>
      </w:pPr>
      <w:r w:rsidRPr="00710C71">
        <w:rPr>
          <w:rFonts w:ascii="Times New Roman" w:hAnsi="Times New Roman" w:cs="Times New Roman"/>
          <w:color w:val="000000"/>
        </w:rPr>
        <w:t>Stonewall. (2016). Trans Inclusive Policies and Benefits.</w:t>
      </w:r>
    </w:p>
    <w:p w:rsidR="0086009B" w:rsidRPr="00710C71" w:rsidRDefault="0086009B" w:rsidP="00A97B3C">
      <w:pPr>
        <w:pStyle w:val="Pa1"/>
        <w:numPr>
          <w:ilvl w:val="0"/>
          <w:numId w:val="10"/>
        </w:numPr>
        <w:spacing w:line="360" w:lineRule="auto"/>
        <w:jc w:val="both"/>
        <w:rPr>
          <w:rFonts w:ascii="Times New Roman" w:hAnsi="Times New Roman" w:cs="Times New Roman"/>
          <w:color w:val="000000"/>
        </w:rPr>
      </w:pPr>
      <w:r w:rsidRPr="00710C71">
        <w:rPr>
          <w:rFonts w:ascii="Times New Roman" w:hAnsi="Times New Roman" w:cs="Times New Roman"/>
          <w:color w:val="000000"/>
        </w:rPr>
        <w:t xml:space="preserve">UN GLOBE. (2018). </w:t>
      </w:r>
      <w:r w:rsidRPr="00710C71">
        <w:rPr>
          <w:rFonts w:ascii="Times New Roman" w:hAnsi="Times New Roman" w:cs="Times New Roman"/>
          <w:i/>
          <w:iCs/>
          <w:color w:val="000000"/>
        </w:rPr>
        <w:t>Recommendations for an inclusive workplace for trans and gender nonconforming staff members, dependents, and other stakeholders of the UN System.</w:t>
      </w:r>
    </w:p>
    <w:p w:rsidR="0086009B" w:rsidRPr="00710C71" w:rsidRDefault="0086009B" w:rsidP="00A97B3C">
      <w:pPr>
        <w:pStyle w:val="Pa1"/>
        <w:numPr>
          <w:ilvl w:val="0"/>
          <w:numId w:val="10"/>
        </w:numPr>
        <w:spacing w:line="360" w:lineRule="auto"/>
        <w:jc w:val="both"/>
        <w:rPr>
          <w:rFonts w:ascii="Times New Roman" w:hAnsi="Times New Roman" w:cs="Times New Roman"/>
          <w:color w:val="000000"/>
        </w:rPr>
      </w:pPr>
      <w:r w:rsidRPr="00710C71">
        <w:rPr>
          <w:rFonts w:ascii="Times New Roman" w:hAnsi="Times New Roman" w:cs="Times New Roman"/>
          <w:color w:val="000000"/>
        </w:rPr>
        <w:t xml:space="preserve">Human Rights Campaign Foundation (2016). </w:t>
      </w:r>
      <w:r w:rsidRPr="00710C71">
        <w:rPr>
          <w:rFonts w:ascii="Times New Roman" w:hAnsi="Times New Roman" w:cs="Times New Roman"/>
          <w:i/>
          <w:iCs/>
          <w:color w:val="000000"/>
        </w:rPr>
        <w:t>Transgender Inclusion in the Workplace: A Toolkit for Employers</w:t>
      </w:r>
      <w:r w:rsidRPr="00710C71">
        <w:rPr>
          <w:rFonts w:ascii="Times New Roman" w:hAnsi="Times New Roman" w:cs="Times New Roman"/>
          <w:color w:val="000000"/>
        </w:rPr>
        <w:t>.</w:t>
      </w:r>
    </w:p>
    <w:p w:rsidR="0086009B" w:rsidRPr="00710C71" w:rsidRDefault="0086009B" w:rsidP="00A97B3C">
      <w:pPr>
        <w:pStyle w:val="ListParagraph"/>
        <w:numPr>
          <w:ilvl w:val="0"/>
          <w:numId w:val="10"/>
        </w:numPr>
        <w:spacing w:line="360" w:lineRule="auto"/>
        <w:jc w:val="both"/>
        <w:rPr>
          <w:rFonts w:ascii="Times New Roman" w:hAnsi="Times New Roman" w:cs="Times New Roman"/>
          <w:color w:val="000000" w:themeColor="text1"/>
          <w:sz w:val="24"/>
          <w:szCs w:val="24"/>
        </w:rPr>
      </w:pPr>
      <w:r w:rsidRPr="00710C71">
        <w:rPr>
          <w:rFonts w:ascii="Times New Roman" w:hAnsi="Times New Roman" w:cs="Times New Roman"/>
          <w:color w:val="000000"/>
          <w:sz w:val="24"/>
          <w:szCs w:val="24"/>
        </w:rPr>
        <w:t xml:space="preserve">Community Business. (2012). </w:t>
      </w:r>
      <w:r w:rsidRPr="00710C71">
        <w:rPr>
          <w:rFonts w:ascii="Times New Roman" w:hAnsi="Times New Roman" w:cs="Times New Roman"/>
          <w:i/>
          <w:iCs/>
          <w:color w:val="000000"/>
          <w:sz w:val="24"/>
          <w:szCs w:val="24"/>
        </w:rPr>
        <w:t>Creating Inclusive Workplaces for LGBT Employees in India</w:t>
      </w:r>
      <w:r w:rsidRPr="00710C71">
        <w:rPr>
          <w:rFonts w:ascii="Times New Roman" w:hAnsi="Times New Roman" w:cs="Times New Roman"/>
          <w:color w:val="000000"/>
          <w:sz w:val="24"/>
          <w:szCs w:val="24"/>
        </w:rPr>
        <w:t>.</w:t>
      </w:r>
    </w:p>
    <w:p w:rsidR="00B115A6" w:rsidRPr="0086009B" w:rsidRDefault="00B115A6" w:rsidP="0086009B">
      <w:pPr>
        <w:spacing w:line="360" w:lineRule="auto"/>
        <w:jc w:val="both"/>
        <w:rPr>
          <w:color w:val="000000" w:themeColor="text1"/>
          <w:sz w:val="28"/>
          <w:szCs w:val="28"/>
        </w:rPr>
      </w:pPr>
    </w:p>
    <w:p w:rsidR="00CA3182" w:rsidRPr="00901D5A" w:rsidRDefault="004E43B9" w:rsidP="00AD5857">
      <w:pPr>
        <w:spacing w:line="360" w:lineRule="auto"/>
        <w:jc w:val="both"/>
        <w:rPr>
          <w:b/>
          <w:bCs/>
          <w:color w:val="000000" w:themeColor="text1"/>
          <w:sz w:val="28"/>
          <w:szCs w:val="28"/>
        </w:rPr>
      </w:pPr>
      <w:r w:rsidRPr="00901D5A">
        <w:rPr>
          <w:b/>
          <w:bCs/>
          <w:color w:val="000000" w:themeColor="text1"/>
          <w:sz w:val="28"/>
          <w:szCs w:val="28"/>
        </w:rPr>
        <w:t>BRIEF ABOUT AUTHOR</w:t>
      </w:r>
    </w:p>
    <w:p w:rsidR="004E43B9" w:rsidRPr="00901D5A" w:rsidRDefault="004E43B9" w:rsidP="00AD5857">
      <w:pPr>
        <w:spacing w:line="360" w:lineRule="auto"/>
        <w:jc w:val="both"/>
        <w:rPr>
          <w:b/>
          <w:bCs/>
          <w:color w:val="000000" w:themeColor="text1"/>
          <w:sz w:val="28"/>
          <w:szCs w:val="28"/>
        </w:rPr>
      </w:pPr>
      <w:r w:rsidRPr="00901D5A">
        <w:rPr>
          <w:color w:val="000000" w:themeColor="text1"/>
        </w:rPr>
        <w:t>Chandrima M M is a 2</w:t>
      </w:r>
      <w:r w:rsidRPr="00901D5A">
        <w:rPr>
          <w:color w:val="000000" w:themeColor="text1"/>
          <w:vertAlign w:val="superscript"/>
        </w:rPr>
        <w:t>nd</w:t>
      </w:r>
      <w:r w:rsidRPr="00901D5A">
        <w:rPr>
          <w:color w:val="000000" w:themeColor="text1"/>
        </w:rPr>
        <w:t xml:space="preserve"> year BBA LLB (Hons.) student at Symbiosis Law School, Pune. She has a keen interest in Environmental Law, Intellectual Property Law and International Commercial Arbitration. She was associated with “Journal for Law Students and Researchers” as their Content Writer. </w:t>
      </w:r>
    </w:p>
    <w:p w:rsidR="004E43B9" w:rsidRPr="00901D5A" w:rsidRDefault="004E43B9" w:rsidP="00AD5857">
      <w:pPr>
        <w:spacing w:line="360" w:lineRule="auto"/>
        <w:jc w:val="both"/>
        <w:rPr>
          <w:color w:val="000000" w:themeColor="text1"/>
          <w:sz w:val="28"/>
          <w:szCs w:val="28"/>
        </w:rPr>
      </w:pPr>
    </w:p>
    <w:p w:rsidR="00462785" w:rsidRPr="00901D5A" w:rsidRDefault="00462785" w:rsidP="00BF4A9A">
      <w:pPr>
        <w:rPr>
          <w:sz w:val="28"/>
          <w:szCs w:val="28"/>
        </w:rPr>
      </w:pPr>
    </w:p>
    <w:p w:rsidR="003F034B" w:rsidRPr="00901D5A" w:rsidRDefault="003F034B" w:rsidP="00BF4A9A"/>
    <w:sectPr w:rsidR="003F034B" w:rsidRPr="00901D5A" w:rsidSect="00D4331E">
      <w:footerReference w:type="default" r:id="rId11"/>
      <w:pgSz w:w="12240" w:h="15840"/>
      <w:pgMar w:top="1440" w:right="1440" w:bottom="1440" w:left="1440" w:header="720" w:footer="720" w:gutter="0"/>
      <w:pgBorders w:offsetFrom="page">
        <w:top w:val="thickThinSmallGap" w:sz="24" w:space="24" w:color="000000" w:themeColor="text1"/>
        <w:left w:val="thickThinSmallGap" w:sz="24" w:space="24" w:color="000000" w:themeColor="text1"/>
        <w:bottom w:val="thinThickSmallGap" w:sz="24" w:space="24" w:color="000000" w:themeColor="text1"/>
        <w:right w:val="thinThickSmallGap" w:sz="2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26E" w:rsidRDefault="0094026E" w:rsidP="008509EB">
      <w:r>
        <w:separator/>
      </w:r>
    </w:p>
  </w:endnote>
  <w:endnote w:type="continuationSeparator" w:id="1">
    <w:p w:rsidR="0094026E" w:rsidRDefault="0094026E" w:rsidP="008509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otham Book">
    <w:altName w:val="Arial"/>
    <w:panose1 w:val="00000000000000000000"/>
    <w:charset w:val="4D"/>
    <w:family w:val="swiss"/>
    <w:notTrueType/>
    <w:pitch w:val="default"/>
    <w:sig w:usb0="00000003" w:usb1="00000000" w:usb2="00000000" w:usb3="00000000" w:csb0="00000001" w:csb1="00000000"/>
  </w:font>
  <w:font w:name="Gotham">
    <w:altName w:val="Calibri"/>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170188"/>
      <w:docPartObj>
        <w:docPartGallery w:val="Page Numbers (Bottom of Page)"/>
        <w:docPartUnique/>
      </w:docPartObj>
    </w:sdtPr>
    <w:sdtContent>
      <w:p w:rsidR="00167258" w:rsidRDefault="00167258">
        <w:pPr>
          <w:pStyle w:val="Footer"/>
          <w:jc w:val="center"/>
        </w:pPr>
        <w:fldSimple w:instr=" PAGE   \* MERGEFORMAT ">
          <w:r>
            <w:rPr>
              <w:noProof/>
            </w:rPr>
            <w:t>6</w:t>
          </w:r>
        </w:fldSimple>
      </w:p>
    </w:sdtContent>
  </w:sdt>
  <w:p w:rsidR="00167258" w:rsidRDefault="00167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26E" w:rsidRDefault="0094026E" w:rsidP="008509EB">
      <w:r>
        <w:separator/>
      </w:r>
    </w:p>
  </w:footnote>
  <w:footnote w:type="continuationSeparator" w:id="1">
    <w:p w:rsidR="0094026E" w:rsidRDefault="0094026E" w:rsidP="008509EB">
      <w:r>
        <w:continuationSeparator/>
      </w:r>
    </w:p>
  </w:footnote>
  <w:footnote w:id="2">
    <w:p w:rsidR="00806249" w:rsidRPr="00A62628" w:rsidRDefault="00806249" w:rsidP="0068613E">
      <w:pPr>
        <w:jc w:val="both"/>
        <w:rPr>
          <w:color w:val="000000" w:themeColor="text1"/>
          <w:sz w:val="20"/>
          <w:szCs w:val="20"/>
        </w:rPr>
      </w:pPr>
      <w:r w:rsidRPr="00A62628">
        <w:rPr>
          <w:rStyle w:val="FootnoteReference"/>
          <w:color w:val="000000" w:themeColor="text1"/>
          <w:sz w:val="20"/>
          <w:szCs w:val="20"/>
        </w:rPr>
        <w:footnoteRef/>
      </w:r>
      <w:r w:rsidRPr="00A62628">
        <w:rPr>
          <w:color w:val="000000" w:themeColor="text1"/>
          <w:sz w:val="20"/>
          <w:szCs w:val="20"/>
          <w:shd w:val="clear" w:color="auto" w:fill="FFFFFF"/>
        </w:rPr>
        <w:t>Domurat Dreger, Alice (2001).</w:t>
      </w:r>
      <w:r w:rsidRPr="00A62628">
        <w:rPr>
          <w:rStyle w:val="apple-converted-space"/>
          <w:color w:val="000000" w:themeColor="text1"/>
          <w:sz w:val="20"/>
          <w:szCs w:val="20"/>
          <w:shd w:val="clear" w:color="auto" w:fill="FFFFFF"/>
        </w:rPr>
        <w:t> </w:t>
      </w:r>
      <w:r w:rsidRPr="00A62628">
        <w:rPr>
          <w:i/>
          <w:iCs/>
          <w:color w:val="000000" w:themeColor="text1"/>
          <w:sz w:val="20"/>
          <w:szCs w:val="20"/>
        </w:rPr>
        <w:t>Hermaphrodites and the Medical Invention of Sex</w:t>
      </w:r>
      <w:r w:rsidRPr="00A62628">
        <w:rPr>
          <w:color w:val="000000" w:themeColor="text1"/>
          <w:sz w:val="20"/>
          <w:szCs w:val="20"/>
          <w:shd w:val="clear" w:color="auto" w:fill="FFFFFF"/>
        </w:rPr>
        <w:t>. USA: Harvard University Press.</w:t>
      </w:r>
      <w:r w:rsidRPr="00A62628">
        <w:rPr>
          <w:rStyle w:val="apple-converted-space"/>
          <w:color w:val="000000" w:themeColor="text1"/>
          <w:sz w:val="20"/>
          <w:szCs w:val="20"/>
          <w:shd w:val="clear" w:color="auto" w:fill="FFFFFF"/>
        </w:rPr>
        <w:t> </w:t>
      </w:r>
      <w:hyperlink r:id="rId1" w:history="1">
        <w:r w:rsidRPr="00A62628">
          <w:rPr>
            <w:rStyle w:val="Hyperlink"/>
            <w:color w:val="000000" w:themeColor="text1"/>
            <w:sz w:val="20"/>
            <w:szCs w:val="20"/>
            <w:u w:val="none"/>
          </w:rPr>
          <w:t>ISBN</w:t>
        </w:r>
      </w:hyperlink>
      <w:r w:rsidRPr="00A62628">
        <w:rPr>
          <w:color w:val="000000" w:themeColor="text1"/>
          <w:sz w:val="20"/>
          <w:szCs w:val="20"/>
          <w:shd w:val="clear" w:color="auto" w:fill="FFFFFF"/>
        </w:rPr>
        <w:t> </w:t>
      </w:r>
      <w:hyperlink r:id="rId2" w:history="1">
        <w:r w:rsidRPr="00A62628">
          <w:rPr>
            <w:rStyle w:val="Hyperlink"/>
            <w:color w:val="000000" w:themeColor="text1"/>
            <w:sz w:val="20"/>
            <w:szCs w:val="20"/>
            <w:u w:val="none"/>
          </w:rPr>
          <w:t>978-0-674-00189-3</w:t>
        </w:r>
      </w:hyperlink>
      <w:r w:rsidRPr="00A62628">
        <w:rPr>
          <w:color w:val="000000" w:themeColor="text1"/>
          <w:sz w:val="20"/>
          <w:szCs w:val="20"/>
          <w:shd w:val="clear" w:color="auto" w:fill="FFFFFF"/>
        </w:rPr>
        <w:t>.</w:t>
      </w:r>
    </w:p>
  </w:footnote>
  <w:footnote w:id="3">
    <w:p w:rsidR="00AB7A9B" w:rsidRPr="00F424B3" w:rsidRDefault="00AB7A9B" w:rsidP="00093105">
      <w:pPr>
        <w:jc w:val="both"/>
        <w:rPr>
          <w:color w:val="000000" w:themeColor="text1"/>
          <w:sz w:val="20"/>
          <w:szCs w:val="20"/>
        </w:rPr>
      </w:pPr>
      <w:r w:rsidRPr="00F424B3">
        <w:rPr>
          <w:rStyle w:val="FootnoteReference"/>
          <w:color w:val="000000" w:themeColor="text1"/>
          <w:sz w:val="20"/>
          <w:szCs w:val="20"/>
        </w:rPr>
        <w:footnoteRef/>
      </w:r>
      <w:r w:rsidR="00DD7A5A" w:rsidRPr="00F424B3">
        <w:rPr>
          <w:color w:val="000000" w:themeColor="text1"/>
          <w:sz w:val="20"/>
          <w:szCs w:val="20"/>
          <w:shd w:val="clear" w:color="auto" w:fill="FFFFFF"/>
        </w:rPr>
        <w:t>Alice Schlegel, ‘</w:t>
      </w:r>
      <w:r w:rsidR="00DD7A5A" w:rsidRPr="00F424B3">
        <w:rPr>
          <w:i/>
          <w:iCs/>
          <w:color w:val="000000" w:themeColor="text1"/>
          <w:sz w:val="20"/>
          <w:szCs w:val="20"/>
        </w:rPr>
        <w:t>Hopi Gender Ideology of Female Superiority</w:t>
      </w:r>
      <w:r w:rsidR="00DD7A5A" w:rsidRPr="00F424B3">
        <w:rPr>
          <w:color w:val="000000" w:themeColor="text1"/>
          <w:sz w:val="20"/>
          <w:szCs w:val="20"/>
          <w:shd w:val="clear" w:color="auto" w:fill="FFFFFF"/>
        </w:rPr>
        <w:t>, in </w:t>
      </w:r>
      <w:r w:rsidR="00DD7A5A" w:rsidRPr="00F424B3">
        <w:rPr>
          <w:i/>
          <w:iCs/>
          <w:color w:val="000000" w:themeColor="text1"/>
          <w:sz w:val="20"/>
          <w:szCs w:val="20"/>
        </w:rPr>
        <w:t>Quarterly Journal of Ideology: A Critique of the Conventional Wisdom’</w:t>
      </w:r>
      <w:r w:rsidR="00DD7A5A" w:rsidRPr="00F424B3">
        <w:rPr>
          <w:color w:val="000000" w:themeColor="text1"/>
          <w:sz w:val="20"/>
          <w:szCs w:val="20"/>
          <w:shd w:val="clear" w:color="auto" w:fill="FFFFFF"/>
        </w:rPr>
        <w:t xml:space="preserve"> (1984) vol. VIII</w:t>
      </w:r>
      <w:r w:rsidR="00F424B3">
        <w:rPr>
          <w:color w:val="000000" w:themeColor="text1"/>
          <w:sz w:val="20"/>
          <w:szCs w:val="20"/>
          <w:shd w:val="clear" w:color="auto" w:fill="FFFFFF"/>
        </w:rPr>
        <w:t>.</w:t>
      </w:r>
    </w:p>
  </w:footnote>
  <w:footnote w:id="4">
    <w:p w:rsidR="00ED0F50" w:rsidRPr="00F424B3" w:rsidRDefault="00ED0F50" w:rsidP="00093105">
      <w:pPr>
        <w:pStyle w:val="Pa1"/>
        <w:spacing w:line="240" w:lineRule="auto"/>
        <w:jc w:val="both"/>
        <w:rPr>
          <w:rFonts w:ascii="Times New Roman" w:hAnsi="Times New Roman" w:cs="Times New Roman"/>
          <w:color w:val="000000"/>
          <w:sz w:val="20"/>
          <w:szCs w:val="20"/>
        </w:rPr>
      </w:pPr>
      <w:r w:rsidRPr="00F424B3">
        <w:rPr>
          <w:rStyle w:val="FootnoteReference"/>
          <w:rFonts w:ascii="Times New Roman" w:hAnsi="Times New Roman" w:cs="Times New Roman"/>
          <w:sz w:val="20"/>
          <w:szCs w:val="20"/>
        </w:rPr>
        <w:footnoteRef/>
      </w:r>
      <w:r w:rsidRPr="00F424B3">
        <w:rPr>
          <w:rFonts w:ascii="Times New Roman" w:hAnsi="Times New Roman" w:cs="Times New Roman"/>
          <w:color w:val="000000"/>
          <w:sz w:val="20"/>
          <w:szCs w:val="20"/>
        </w:rPr>
        <w:t xml:space="preserve">Sampoorna (2017). </w:t>
      </w:r>
      <w:r w:rsidRPr="00F424B3">
        <w:rPr>
          <w:rFonts w:ascii="Times New Roman" w:hAnsi="Times New Roman" w:cs="Times New Roman"/>
          <w:i/>
          <w:iCs/>
          <w:color w:val="000000"/>
          <w:sz w:val="20"/>
          <w:szCs w:val="20"/>
        </w:rPr>
        <w:t xml:space="preserve">TG Bill 2016 Factsheet: </w:t>
      </w:r>
      <w:r w:rsidRPr="00ED0F50">
        <w:rPr>
          <w:rFonts w:ascii="Times New Roman" w:hAnsi="Times New Roman" w:cs="Times New Roman"/>
          <w:i/>
          <w:iCs/>
          <w:color w:val="000000"/>
          <w:sz w:val="20"/>
          <w:szCs w:val="20"/>
        </w:rPr>
        <w:t>Bill Provisions &amp; Community Demands</w:t>
      </w:r>
      <w:r w:rsidRPr="00ED0F50">
        <w:rPr>
          <w:rFonts w:ascii="Times New Roman" w:hAnsi="Times New Roman" w:cs="Times New Roman"/>
          <w:color w:val="000000"/>
          <w:sz w:val="20"/>
          <w:szCs w:val="20"/>
        </w:rPr>
        <w:t xml:space="preserve">. </w:t>
      </w:r>
    </w:p>
  </w:footnote>
  <w:footnote w:id="5">
    <w:p w:rsidR="00AC50AC" w:rsidRPr="00F424B3" w:rsidRDefault="008509EB" w:rsidP="00093105">
      <w:pPr>
        <w:jc w:val="both"/>
        <w:rPr>
          <w:color w:val="000000" w:themeColor="text1"/>
          <w:sz w:val="20"/>
          <w:szCs w:val="20"/>
          <w:shd w:val="clear" w:color="auto" w:fill="FFFFFF"/>
        </w:rPr>
      </w:pPr>
      <w:r w:rsidRPr="00F424B3">
        <w:rPr>
          <w:rStyle w:val="FootnoteReference"/>
          <w:color w:val="000000" w:themeColor="text1"/>
          <w:sz w:val="20"/>
          <w:szCs w:val="20"/>
        </w:rPr>
        <w:footnoteRef/>
      </w:r>
      <w:r w:rsidR="00DD7A5A" w:rsidRPr="00F424B3">
        <w:rPr>
          <w:color w:val="000000" w:themeColor="text1"/>
          <w:sz w:val="20"/>
          <w:szCs w:val="20"/>
          <w:shd w:val="clear" w:color="auto" w:fill="FFFFFF"/>
        </w:rPr>
        <w:t>Emilia L. Lombardi, Anne Wilchins, Riki, Preising, Dana Malouf, Diana, “Gender Violence: Transgender Experiences with Violence and Discrimination” [2008]</w:t>
      </w:r>
    </w:p>
  </w:footnote>
  <w:footnote w:id="6">
    <w:p w:rsidR="00AC50AC" w:rsidRPr="00F424B3" w:rsidRDefault="00A27C78" w:rsidP="00093105">
      <w:pPr>
        <w:jc w:val="both"/>
        <w:rPr>
          <w:color w:val="000000" w:themeColor="text1"/>
          <w:sz w:val="20"/>
          <w:szCs w:val="20"/>
          <w:shd w:val="clear" w:color="auto" w:fill="FFFFFF"/>
        </w:rPr>
      </w:pPr>
      <w:r w:rsidRPr="00F424B3">
        <w:rPr>
          <w:rStyle w:val="FootnoteReference"/>
          <w:color w:val="000000" w:themeColor="text1"/>
          <w:sz w:val="20"/>
          <w:szCs w:val="20"/>
        </w:rPr>
        <w:footnoteRef/>
      </w:r>
      <w:r w:rsidR="00AC50AC" w:rsidRPr="00F424B3">
        <w:rPr>
          <w:color w:val="000000" w:themeColor="text1"/>
          <w:sz w:val="20"/>
          <w:szCs w:val="20"/>
          <w:shd w:val="clear" w:color="auto" w:fill="FFFFFF"/>
        </w:rPr>
        <w:t xml:space="preserve">Bradford, Judith; Reisner, Sari L.; Honnold, Julie A.; Xavier, Jessica, “Experiences of Transgender-Related Discrimination and Implications for Health : Results from the Virginia Transgender Health Initiative Study” [2013] </w:t>
      </w:r>
    </w:p>
  </w:footnote>
  <w:footnote w:id="7">
    <w:p w:rsidR="00773EF9" w:rsidRPr="00F424B3" w:rsidRDefault="004D2152" w:rsidP="00093105">
      <w:pPr>
        <w:jc w:val="both"/>
        <w:rPr>
          <w:sz w:val="20"/>
          <w:szCs w:val="20"/>
        </w:rPr>
      </w:pPr>
      <w:r w:rsidRPr="00F424B3">
        <w:rPr>
          <w:rStyle w:val="FootnoteReference"/>
          <w:color w:val="000000" w:themeColor="text1"/>
          <w:sz w:val="20"/>
          <w:szCs w:val="20"/>
        </w:rPr>
        <w:footnoteRef/>
      </w:r>
      <w:r w:rsidR="00773EF9" w:rsidRPr="00F424B3">
        <w:rPr>
          <w:sz w:val="20"/>
          <w:szCs w:val="20"/>
        </w:rPr>
        <w:t xml:space="preserve">Gay and Lesbian Alliance Against Defamation “Groundbreaking Report Reflects Persistent Discrimination </w:t>
      </w:r>
      <w:r w:rsidR="00511993" w:rsidRPr="00F424B3">
        <w:rPr>
          <w:sz w:val="20"/>
          <w:szCs w:val="20"/>
        </w:rPr>
        <w:t>a</w:t>
      </w:r>
      <w:r w:rsidR="00773EF9" w:rsidRPr="00F424B3">
        <w:rPr>
          <w:sz w:val="20"/>
          <w:szCs w:val="20"/>
        </w:rPr>
        <w:t xml:space="preserve">gainst Transgender Community” </w:t>
      </w:r>
    </w:p>
  </w:footnote>
  <w:footnote w:id="8">
    <w:p w:rsidR="00B42FDA" w:rsidRPr="00F424B3" w:rsidRDefault="00B42FDA" w:rsidP="00093105">
      <w:pPr>
        <w:jc w:val="both"/>
        <w:rPr>
          <w:color w:val="000000" w:themeColor="text1"/>
          <w:sz w:val="20"/>
          <w:szCs w:val="20"/>
        </w:rPr>
      </w:pPr>
      <w:r w:rsidRPr="00F424B3">
        <w:rPr>
          <w:rStyle w:val="FootnoteReference"/>
          <w:color w:val="000000" w:themeColor="text1"/>
          <w:sz w:val="20"/>
          <w:szCs w:val="20"/>
        </w:rPr>
        <w:footnoteRef/>
      </w:r>
      <w:r w:rsidRPr="00F424B3">
        <w:rPr>
          <w:color w:val="000000" w:themeColor="text1"/>
          <w:sz w:val="20"/>
          <w:szCs w:val="20"/>
          <w:shd w:val="clear" w:color="auto" w:fill="FFFFFF"/>
        </w:rPr>
        <w:t>Whittle, Stephen. "Respect and Equality: Transsexual and Transgender Rights." Routledge-Cavendish, 2002.</w:t>
      </w:r>
    </w:p>
  </w:footnote>
  <w:footnote w:id="9">
    <w:p w:rsidR="004A059B" w:rsidRPr="00F424B3" w:rsidRDefault="004A059B" w:rsidP="00093105">
      <w:pPr>
        <w:pStyle w:val="Pa1"/>
        <w:spacing w:line="240" w:lineRule="auto"/>
        <w:jc w:val="both"/>
        <w:rPr>
          <w:rFonts w:ascii="Times New Roman" w:hAnsi="Times New Roman" w:cs="Times New Roman"/>
          <w:color w:val="000000"/>
          <w:sz w:val="20"/>
          <w:szCs w:val="20"/>
        </w:rPr>
      </w:pPr>
      <w:r w:rsidRPr="00F424B3">
        <w:rPr>
          <w:rStyle w:val="FootnoteReference"/>
          <w:rFonts w:ascii="Times New Roman" w:hAnsi="Times New Roman" w:cs="Times New Roman"/>
          <w:sz w:val="20"/>
          <w:szCs w:val="20"/>
        </w:rPr>
        <w:footnoteRef/>
      </w:r>
      <w:r w:rsidRPr="00F424B3">
        <w:rPr>
          <w:rFonts w:ascii="Times New Roman" w:hAnsi="Times New Roman" w:cs="Times New Roman"/>
          <w:color w:val="000000"/>
          <w:sz w:val="20"/>
          <w:szCs w:val="20"/>
        </w:rPr>
        <w:t xml:space="preserve">Nagarajan, R. (2014). </w:t>
      </w:r>
      <w:r w:rsidRPr="00F424B3">
        <w:rPr>
          <w:rFonts w:ascii="Times New Roman" w:hAnsi="Times New Roman" w:cs="Times New Roman"/>
          <w:i/>
          <w:iCs/>
          <w:color w:val="000000"/>
          <w:sz w:val="20"/>
          <w:szCs w:val="20"/>
        </w:rPr>
        <w:t>First count of third gender in census: 4.9 lakh - Times of India</w:t>
      </w:r>
      <w:r w:rsidRPr="00F424B3">
        <w:rPr>
          <w:rFonts w:ascii="Times New Roman" w:hAnsi="Times New Roman" w:cs="Times New Roman"/>
          <w:color w:val="000000"/>
          <w:sz w:val="20"/>
          <w:szCs w:val="20"/>
        </w:rPr>
        <w:t>.</w:t>
      </w:r>
    </w:p>
  </w:footnote>
  <w:footnote w:id="10">
    <w:p w:rsidR="00CD362C" w:rsidRDefault="00CD362C" w:rsidP="00093105">
      <w:pPr>
        <w:pStyle w:val="FootnoteText"/>
        <w:jc w:val="both"/>
      </w:pPr>
      <w:r w:rsidRPr="00F424B3">
        <w:rPr>
          <w:rStyle w:val="FootnoteReference"/>
          <w:rFonts w:ascii="Times New Roman" w:hAnsi="Times New Roman" w:cs="Times New Roman"/>
          <w:color w:val="000000" w:themeColor="text1"/>
        </w:rPr>
        <w:footnoteRef/>
      </w:r>
      <w:r w:rsidRPr="00F424B3">
        <w:rPr>
          <w:rFonts w:ascii="Times New Roman" w:hAnsi="Times New Roman" w:cs="Times New Roman"/>
          <w:color w:val="000000" w:themeColor="text1"/>
        </w:rPr>
        <w:t xml:space="preserve"> WP (Civil) No 400 of 2012</w:t>
      </w:r>
    </w:p>
  </w:footnote>
  <w:footnote w:id="11">
    <w:p w:rsidR="00AB1865" w:rsidRPr="00A1358A" w:rsidRDefault="00AB1865" w:rsidP="00A1358A">
      <w:pPr>
        <w:pStyle w:val="Pa1"/>
        <w:rPr>
          <w:rFonts w:ascii="Times New Roman" w:hAnsi="Times New Roman" w:cs="Times New Roman"/>
          <w:color w:val="000000"/>
          <w:sz w:val="20"/>
          <w:szCs w:val="20"/>
        </w:rPr>
      </w:pPr>
      <w:r w:rsidRPr="00A1358A">
        <w:rPr>
          <w:rStyle w:val="FootnoteReference"/>
          <w:rFonts w:ascii="Times New Roman" w:hAnsi="Times New Roman" w:cs="Times New Roman"/>
          <w:sz w:val="20"/>
          <w:szCs w:val="20"/>
        </w:rPr>
        <w:footnoteRef/>
      </w:r>
      <w:r w:rsidRPr="00A1358A">
        <w:rPr>
          <w:rFonts w:ascii="Times New Roman" w:hAnsi="Times New Roman" w:cs="Times New Roman"/>
          <w:color w:val="000000"/>
          <w:sz w:val="20"/>
          <w:szCs w:val="20"/>
        </w:rPr>
        <w:t xml:space="preserve">Times of India (2016). </w:t>
      </w:r>
      <w:r w:rsidRPr="00A1358A">
        <w:rPr>
          <w:rFonts w:ascii="Times New Roman" w:hAnsi="Times New Roman" w:cs="Times New Roman"/>
          <w:i/>
          <w:iCs/>
          <w:color w:val="000000"/>
          <w:sz w:val="20"/>
          <w:szCs w:val="20"/>
        </w:rPr>
        <w:t>Police harass transgenders most, says study - Times of India</w:t>
      </w:r>
      <w:r w:rsidRPr="00A1358A">
        <w:rPr>
          <w:rFonts w:ascii="Times New Roman" w:hAnsi="Times New Roman" w:cs="Times New Roman"/>
          <w:color w:val="000000"/>
          <w:sz w:val="20"/>
          <w:szCs w:val="20"/>
        </w:rPr>
        <w:t xml:space="preserve">. [online] The Times of </w:t>
      </w:r>
      <w:r w:rsidR="00A512DE" w:rsidRPr="00A1358A">
        <w:rPr>
          <w:rFonts w:ascii="Times New Roman" w:hAnsi="Times New Roman" w:cs="Times New Roman"/>
          <w:color w:val="000000"/>
          <w:sz w:val="20"/>
          <w:szCs w:val="20"/>
        </w:rPr>
        <w:t>India.</w:t>
      </w:r>
    </w:p>
  </w:footnote>
  <w:footnote w:id="12">
    <w:p w:rsidR="001F30A4" w:rsidRPr="00310FDF" w:rsidRDefault="001F30A4">
      <w:pPr>
        <w:pStyle w:val="FootnoteText"/>
        <w:rPr>
          <w:rFonts w:ascii="Times New Roman" w:hAnsi="Times New Roman" w:cs="Times New Roman"/>
        </w:rPr>
      </w:pPr>
      <w:r w:rsidRPr="00A1358A">
        <w:rPr>
          <w:rStyle w:val="FootnoteReference"/>
          <w:rFonts w:ascii="Times New Roman" w:hAnsi="Times New Roman" w:cs="Times New Roman"/>
        </w:rPr>
        <w:footnoteRef/>
      </w:r>
      <w:r w:rsidRPr="00A1358A">
        <w:rPr>
          <w:rFonts w:ascii="Times New Roman" w:eastAsia="Times New Roman" w:hAnsi="Times New Roman" w:cs="Times New Roman"/>
          <w:caps/>
          <w:color w:val="000000" w:themeColor="text1"/>
          <w:spacing w:val="4"/>
          <w:lang w:eastAsia="ko-KR"/>
        </w:rPr>
        <w:t>(2014) 4 MLJ 12</w:t>
      </w:r>
    </w:p>
  </w:footnote>
  <w:footnote w:id="13">
    <w:p w:rsidR="007D1EA9" w:rsidRPr="00FB2E0C" w:rsidRDefault="007D1EA9" w:rsidP="00FB2E0C">
      <w:pPr>
        <w:pStyle w:val="Pa1"/>
        <w:rPr>
          <w:rFonts w:ascii="Times New Roman" w:hAnsi="Times New Roman" w:cs="Times New Roman"/>
          <w:color w:val="000000" w:themeColor="text1"/>
          <w:sz w:val="20"/>
          <w:szCs w:val="20"/>
        </w:rPr>
      </w:pPr>
      <w:r w:rsidRPr="00310FDF">
        <w:rPr>
          <w:rStyle w:val="FootnoteReference"/>
          <w:rFonts w:ascii="Times New Roman" w:hAnsi="Times New Roman" w:cs="Times New Roman"/>
          <w:sz w:val="20"/>
          <w:szCs w:val="20"/>
        </w:rPr>
        <w:footnoteRef/>
      </w:r>
      <w:r w:rsidRPr="00310FDF">
        <w:rPr>
          <w:rFonts w:ascii="Times New Roman" w:hAnsi="Times New Roman" w:cs="Times New Roman"/>
          <w:color w:val="000000" w:themeColor="text1"/>
          <w:sz w:val="20"/>
          <w:szCs w:val="20"/>
        </w:rPr>
        <w:t xml:space="preserve">UNDP. (2017b). </w:t>
      </w:r>
      <w:r w:rsidRPr="00310FDF">
        <w:rPr>
          <w:rFonts w:ascii="Times New Roman" w:hAnsi="Times New Roman" w:cs="Times New Roman"/>
          <w:i/>
          <w:iCs/>
          <w:color w:val="000000" w:themeColor="text1"/>
          <w:sz w:val="20"/>
          <w:szCs w:val="20"/>
        </w:rPr>
        <w:t>Skilling and Livelihoods for Transgender Community</w:t>
      </w:r>
      <w:r w:rsidRPr="00310FDF">
        <w:rPr>
          <w:rFonts w:ascii="Times New Roman" w:hAnsi="Times New Roman" w:cs="Times New Roman"/>
          <w:color w:val="000000" w:themeColor="text1"/>
          <w:sz w:val="20"/>
          <w:szCs w:val="20"/>
        </w:rPr>
        <w:t>.</w:t>
      </w:r>
    </w:p>
  </w:footnote>
  <w:footnote w:id="14">
    <w:p w:rsidR="00161A6E" w:rsidRPr="00080141" w:rsidRDefault="00161A6E" w:rsidP="00080141">
      <w:pPr>
        <w:jc w:val="both"/>
        <w:rPr>
          <w:color w:val="000000" w:themeColor="text1"/>
          <w:sz w:val="20"/>
          <w:szCs w:val="20"/>
        </w:rPr>
      </w:pPr>
      <w:r w:rsidRPr="005F2F15">
        <w:rPr>
          <w:rStyle w:val="FootnoteReference"/>
          <w:color w:val="000000" w:themeColor="text1"/>
          <w:sz w:val="20"/>
          <w:szCs w:val="20"/>
        </w:rPr>
        <w:footnoteRef/>
      </w:r>
      <w:r w:rsidRPr="005F2F15">
        <w:rPr>
          <w:color w:val="000000" w:themeColor="text1"/>
          <w:sz w:val="20"/>
          <w:szCs w:val="20"/>
          <w:shd w:val="clear" w:color="auto" w:fill="FFFFFF"/>
        </w:rPr>
        <w:t>Mark E. Wojcik, </w:t>
      </w:r>
      <w:r w:rsidRPr="005F2F15">
        <w:rPr>
          <w:i/>
          <w:iCs/>
          <w:color w:val="000000" w:themeColor="text1"/>
          <w:sz w:val="20"/>
          <w:szCs w:val="20"/>
        </w:rPr>
        <w:t>Male. Female. Other. India Requires Legal Recognition of a Third Gender</w:t>
      </w:r>
      <w:r w:rsidRPr="005F2F15">
        <w:rPr>
          <w:color w:val="000000" w:themeColor="text1"/>
          <w:sz w:val="20"/>
          <w:szCs w:val="20"/>
          <w:shd w:val="clear" w:color="auto" w:fill="FFFFFF"/>
        </w:rPr>
        <w:t>, American Bar Association Section of International Law).</w:t>
      </w:r>
    </w:p>
  </w:footnote>
  <w:footnote w:id="15">
    <w:p w:rsidR="00CD33FF" w:rsidRDefault="00CD33FF" w:rsidP="00CD33FF">
      <w:pPr>
        <w:pStyle w:val="FootnoteText"/>
      </w:pPr>
      <w:r>
        <w:rPr>
          <w:rStyle w:val="FootnoteReference"/>
        </w:rPr>
        <w:footnoteRef/>
      </w:r>
      <w:r w:rsidRPr="00D379E4">
        <w:rPr>
          <w:rFonts w:ascii="Times New Roman" w:hAnsi="Times New Roman" w:cs="Times New Roman"/>
          <w:color w:val="000000" w:themeColor="text1"/>
        </w:rPr>
        <w:t>WP (Civil) No 400 of 2012</w:t>
      </w:r>
    </w:p>
  </w:footnote>
  <w:footnote w:id="16">
    <w:p w:rsidR="001A52D7" w:rsidRPr="00447E3B" w:rsidRDefault="001A52D7">
      <w:pPr>
        <w:pStyle w:val="FootnoteText"/>
        <w:rPr>
          <w:rFonts w:ascii="Times New Roman" w:hAnsi="Times New Roman" w:cs="Times New Roman"/>
        </w:rPr>
      </w:pPr>
      <w:r w:rsidRPr="00447E3B">
        <w:rPr>
          <w:rStyle w:val="FootnoteReference"/>
          <w:rFonts w:ascii="Times New Roman" w:hAnsi="Times New Roman" w:cs="Times New Roman"/>
        </w:rPr>
        <w:footnoteRef/>
      </w:r>
      <w:r w:rsidRPr="00447E3B">
        <w:rPr>
          <w:rFonts w:ascii="Times New Roman" w:eastAsia="Times New Roman" w:hAnsi="Times New Roman" w:cs="Times New Roman"/>
          <w:color w:val="000000" w:themeColor="text1"/>
        </w:rPr>
        <w:t xml:space="preserve">Stakeholders include the </w:t>
      </w:r>
      <w:r w:rsidR="00084945" w:rsidRPr="00447E3B">
        <w:rPr>
          <w:rFonts w:ascii="Times New Roman" w:eastAsia="Times New Roman" w:hAnsi="Times New Roman" w:cs="Times New Roman"/>
          <w:color w:val="000000" w:themeColor="text1"/>
        </w:rPr>
        <w:t>UnionG</w:t>
      </w:r>
      <w:r w:rsidRPr="00447E3B">
        <w:rPr>
          <w:rFonts w:ascii="Times New Roman" w:eastAsia="Times New Roman" w:hAnsi="Times New Roman" w:cs="Times New Roman"/>
          <w:color w:val="000000" w:themeColor="text1"/>
        </w:rPr>
        <w:t xml:space="preserve">overnment, </w:t>
      </w:r>
      <w:r w:rsidR="00084945" w:rsidRPr="00447E3B">
        <w:rPr>
          <w:rFonts w:ascii="Times New Roman" w:eastAsia="Times New Roman" w:hAnsi="Times New Roman" w:cs="Times New Roman"/>
          <w:color w:val="000000" w:themeColor="text1"/>
        </w:rPr>
        <w:t>S</w:t>
      </w:r>
      <w:r w:rsidRPr="00447E3B">
        <w:rPr>
          <w:rFonts w:ascii="Times New Roman" w:eastAsia="Times New Roman" w:hAnsi="Times New Roman" w:cs="Times New Roman"/>
          <w:color w:val="000000" w:themeColor="text1"/>
        </w:rPr>
        <w:t xml:space="preserve">tate </w:t>
      </w:r>
      <w:r w:rsidR="00084945" w:rsidRPr="00447E3B">
        <w:rPr>
          <w:rFonts w:ascii="Times New Roman" w:eastAsia="Times New Roman" w:hAnsi="Times New Roman" w:cs="Times New Roman"/>
          <w:color w:val="000000" w:themeColor="text1"/>
        </w:rPr>
        <w:t>G</w:t>
      </w:r>
      <w:r w:rsidRPr="00447E3B">
        <w:rPr>
          <w:rFonts w:ascii="Times New Roman" w:eastAsia="Times New Roman" w:hAnsi="Times New Roman" w:cs="Times New Roman"/>
          <w:color w:val="000000" w:themeColor="text1"/>
        </w:rPr>
        <w:t xml:space="preserve">overnments and </w:t>
      </w:r>
      <w:r w:rsidR="00084945" w:rsidRPr="00447E3B">
        <w:rPr>
          <w:rFonts w:ascii="Times New Roman" w:eastAsia="Times New Roman" w:hAnsi="Times New Roman" w:cs="Times New Roman"/>
          <w:color w:val="000000" w:themeColor="text1"/>
        </w:rPr>
        <w:t>E</w:t>
      </w:r>
      <w:r w:rsidRPr="00447E3B">
        <w:rPr>
          <w:rFonts w:ascii="Times New Roman" w:eastAsia="Times New Roman" w:hAnsi="Times New Roman" w:cs="Times New Roman"/>
          <w:color w:val="000000" w:themeColor="text1"/>
        </w:rPr>
        <w:t>stablishments (as defined under the Companies Act, 2013).</w:t>
      </w:r>
    </w:p>
  </w:footnote>
  <w:footnote w:id="17">
    <w:p w:rsidR="006545D3" w:rsidRPr="00447E3B" w:rsidRDefault="006545D3">
      <w:pPr>
        <w:pStyle w:val="FootnoteText"/>
        <w:rPr>
          <w:rFonts w:ascii="Times New Roman" w:hAnsi="Times New Roman" w:cs="Times New Roman"/>
        </w:rPr>
      </w:pPr>
      <w:r w:rsidRPr="00447E3B">
        <w:rPr>
          <w:rStyle w:val="FootnoteReference"/>
          <w:rFonts w:ascii="Times New Roman" w:hAnsi="Times New Roman" w:cs="Times New Roman"/>
        </w:rPr>
        <w:footnoteRef/>
      </w:r>
      <w:r w:rsidRPr="00447E3B">
        <w:rPr>
          <w:rFonts w:ascii="Times New Roman" w:eastAsia="Times New Roman" w:hAnsi="Times New Roman" w:cs="Times New Roman"/>
          <w:color w:val="000000" w:themeColor="text1"/>
        </w:rPr>
        <w:t>From denial or discontinuation of, or unfair treatment in (a) educational establishments;(b) in relation to employment; (c) healthcare services; (d) access to or enjoyment of any goods, accommodation, service, facility meant for public use; (e) right of movement; (f) right to purchase reside, purchase, rent or otherwise occupy property; (g) opportunity to stand for or hold public office and (h) government or private establishment in whose care or custody a transgender person is in.</w:t>
      </w:r>
    </w:p>
  </w:footnote>
  <w:footnote w:id="18">
    <w:p w:rsidR="008D3889" w:rsidRDefault="008D3889">
      <w:pPr>
        <w:pStyle w:val="FootnoteText"/>
      </w:pPr>
      <w:r w:rsidRPr="00447E3B">
        <w:rPr>
          <w:rStyle w:val="FootnoteReference"/>
          <w:rFonts w:ascii="Times New Roman" w:hAnsi="Times New Roman" w:cs="Times New Roman"/>
        </w:rPr>
        <w:footnoteRef/>
      </w:r>
      <w:r w:rsidRPr="00447E3B">
        <w:rPr>
          <w:rFonts w:ascii="Times New Roman" w:eastAsia="Times New Roman" w:hAnsi="Times New Roman" w:cs="Times New Roman"/>
          <w:color w:val="000000" w:themeColor="text1"/>
        </w:rPr>
        <w:t>Establishments – mean any body or authority corporate established by or under a central or state act or any body owned/controlled/aided by the government or any company or body corporate or association or body of individuals, firm, cooperative, other society, trust, agency or institution.</w:t>
      </w:r>
    </w:p>
  </w:footnote>
  <w:footnote w:id="19">
    <w:p w:rsidR="001F02CD" w:rsidRPr="004E7D61" w:rsidRDefault="001F02CD" w:rsidP="00133E46">
      <w:pPr>
        <w:pStyle w:val="FootnoteText"/>
        <w:jc w:val="both"/>
        <w:rPr>
          <w:rFonts w:ascii="Times New Roman" w:hAnsi="Times New Roman" w:cs="Times New Roman"/>
          <w:i/>
          <w:iCs/>
        </w:rPr>
      </w:pPr>
      <w:r w:rsidRPr="004E7D61">
        <w:rPr>
          <w:rStyle w:val="FootnoteReference"/>
          <w:rFonts w:ascii="Times New Roman" w:hAnsi="Times New Roman" w:cs="Times New Roman"/>
        </w:rPr>
        <w:footnoteRef/>
      </w:r>
      <w:r w:rsidR="004E7D61">
        <w:rPr>
          <w:rFonts w:ascii="Times New Roman" w:hAnsi="Times New Roman" w:cs="Times New Roman"/>
        </w:rPr>
        <w:t>PTI</w:t>
      </w:r>
      <w:r w:rsidRPr="004E7D61">
        <w:rPr>
          <w:rFonts w:ascii="Times New Roman" w:hAnsi="Times New Roman" w:cs="Times New Roman"/>
        </w:rPr>
        <w:t>,</w:t>
      </w:r>
      <w:r w:rsidR="004E7D61">
        <w:rPr>
          <w:rFonts w:ascii="Times New Roman" w:hAnsi="Times New Roman" w:cs="Times New Roman"/>
        </w:rPr>
        <w:t xml:space="preserve"> ‘Kerala becomes first state to unveil transgender policy’</w:t>
      </w:r>
      <w:r w:rsidR="00A631E3" w:rsidRPr="000B7543">
        <w:rPr>
          <w:rFonts w:ascii="Times New Roman" w:hAnsi="Times New Roman" w:cs="Times New Roman"/>
          <w:i/>
          <w:iCs/>
        </w:rPr>
        <w:t>The</w:t>
      </w:r>
      <w:r w:rsidR="004E7D61" w:rsidRPr="004E7D61">
        <w:rPr>
          <w:rFonts w:ascii="Times New Roman" w:hAnsi="Times New Roman" w:cs="Times New Roman"/>
          <w:i/>
          <w:iCs/>
        </w:rPr>
        <w:t>Economic Time</w:t>
      </w:r>
      <w:r w:rsidR="004E7D61">
        <w:rPr>
          <w:rFonts w:ascii="Times New Roman" w:hAnsi="Times New Roman" w:cs="Times New Roman"/>
          <w:i/>
          <w:iCs/>
        </w:rPr>
        <w:t xml:space="preserve">s </w:t>
      </w:r>
      <w:r w:rsidR="004E7D61" w:rsidRPr="004E7D61">
        <w:rPr>
          <w:rFonts w:ascii="Times New Roman" w:hAnsi="Times New Roman" w:cs="Times New Roman"/>
        </w:rPr>
        <w:t xml:space="preserve">(Thiruvananthapuram, 12 November 2015) </w:t>
      </w:r>
    </w:p>
  </w:footnote>
  <w:footnote w:id="20">
    <w:p w:rsidR="00714189" w:rsidRPr="00550974" w:rsidRDefault="00714189" w:rsidP="00133E46">
      <w:pPr>
        <w:pStyle w:val="NormalWeb"/>
        <w:spacing w:before="0" w:beforeAutospacing="0" w:after="0" w:afterAutospacing="0"/>
        <w:jc w:val="both"/>
        <w:textAlignment w:val="baseline"/>
        <w:rPr>
          <w:color w:val="000000" w:themeColor="text1"/>
          <w:sz w:val="20"/>
          <w:szCs w:val="20"/>
        </w:rPr>
      </w:pPr>
      <w:r w:rsidRPr="004E7D61">
        <w:rPr>
          <w:rStyle w:val="FootnoteReference"/>
          <w:sz w:val="20"/>
          <w:szCs w:val="20"/>
        </w:rPr>
        <w:footnoteRef/>
      </w:r>
      <w:r w:rsidR="00550974" w:rsidRPr="00550974">
        <w:rPr>
          <w:color w:val="000000" w:themeColor="text1"/>
          <w:sz w:val="20"/>
          <w:szCs w:val="20"/>
        </w:rPr>
        <w:t xml:space="preserve">Sagar Malviya &amp; Sreeradha D Basu, ‘VLCC Breaks the Transgender Ceiling’ </w:t>
      </w:r>
      <w:r w:rsidR="00550974" w:rsidRPr="00550974">
        <w:rPr>
          <w:i/>
          <w:iCs/>
          <w:color w:val="000000" w:themeColor="text1"/>
          <w:sz w:val="20"/>
          <w:szCs w:val="20"/>
        </w:rPr>
        <w:t>The Economic Times</w:t>
      </w:r>
      <w:r w:rsidR="00550974" w:rsidRPr="00550974">
        <w:rPr>
          <w:color w:val="000000" w:themeColor="text1"/>
          <w:sz w:val="20"/>
          <w:szCs w:val="20"/>
        </w:rPr>
        <w:t xml:space="preserve"> (Mumbai, 7 May 2018)</w:t>
      </w:r>
    </w:p>
  </w:footnote>
  <w:footnote w:id="21">
    <w:p w:rsidR="002E0B6B" w:rsidRPr="002C35A4" w:rsidRDefault="00714189" w:rsidP="00133E46">
      <w:pPr>
        <w:pStyle w:val="NormalWeb"/>
        <w:spacing w:before="0" w:beforeAutospacing="0" w:after="384" w:afterAutospacing="0"/>
        <w:jc w:val="both"/>
        <w:textAlignment w:val="baseline"/>
        <w:rPr>
          <w:color w:val="000000" w:themeColor="text1"/>
          <w:sz w:val="20"/>
          <w:szCs w:val="20"/>
        </w:rPr>
      </w:pPr>
      <w:r w:rsidRPr="004E7D61">
        <w:rPr>
          <w:rStyle w:val="FootnoteReference"/>
          <w:sz w:val="20"/>
          <w:szCs w:val="20"/>
        </w:rPr>
        <w:footnoteRef/>
      </w:r>
      <w:r w:rsidR="002C35A4" w:rsidRPr="002C35A4">
        <w:rPr>
          <w:color w:val="000000" w:themeColor="text1"/>
          <w:sz w:val="20"/>
          <w:szCs w:val="20"/>
        </w:rPr>
        <w:t xml:space="preserve">Dailyhunt, ‘Think NHRC Report on Transgenders is Horrifying, Here’s </w:t>
      </w:r>
      <w:r w:rsidR="008A2F91">
        <w:rPr>
          <w:color w:val="000000" w:themeColor="text1"/>
          <w:sz w:val="20"/>
          <w:szCs w:val="20"/>
        </w:rPr>
        <w:t>W</w:t>
      </w:r>
      <w:r w:rsidR="002C35A4" w:rsidRPr="002C35A4">
        <w:rPr>
          <w:color w:val="000000" w:themeColor="text1"/>
          <w:sz w:val="20"/>
          <w:szCs w:val="20"/>
        </w:rPr>
        <w:t xml:space="preserve">hat </w:t>
      </w:r>
      <w:r w:rsidR="008A2F91">
        <w:rPr>
          <w:color w:val="000000" w:themeColor="text1"/>
          <w:sz w:val="20"/>
          <w:szCs w:val="20"/>
        </w:rPr>
        <w:t>Y</w:t>
      </w:r>
      <w:r w:rsidR="002C35A4" w:rsidRPr="002C35A4">
        <w:rPr>
          <w:color w:val="000000" w:themeColor="text1"/>
          <w:sz w:val="20"/>
          <w:szCs w:val="20"/>
        </w:rPr>
        <w:t xml:space="preserve">ou </w:t>
      </w:r>
      <w:r w:rsidR="008A2F91">
        <w:rPr>
          <w:color w:val="000000" w:themeColor="text1"/>
          <w:sz w:val="20"/>
          <w:szCs w:val="20"/>
        </w:rPr>
        <w:t>C</w:t>
      </w:r>
      <w:r w:rsidR="002C35A4" w:rsidRPr="002C35A4">
        <w:rPr>
          <w:color w:val="000000" w:themeColor="text1"/>
          <w:sz w:val="20"/>
          <w:szCs w:val="20"/>
        </w:rPr>
        <w:t xml:space="preserve">an </w:t>
      </w:r>
      <w:r w:rsidR="008A2F91">
        <w:rPr>
          <w:color w:val="000000" w:themeColor="text1"/>
          <w:sz w:val="20"/>
          <w:szCs w:val="20"/>
        </w:rPr>
        <w:t>D</w:t>
      </w:r>
      <w:r w:rsidR="002C35A4" w:rsidRPr="002C35A4">
        <w:rPr>
          <w:color w:val="000000" w:themeColor="text1"/>
          <w:sz w:val="20"/>
          <w:szCs w:val="20"/>
        </w:rPr>
        <w:t xml:space="preserve">o to </w:t>
      </w:r>
      <w:r w:rsidR="008A2F91">
        <w:rPr>
          <w:color w:val="000000" w:themeColor="text1"/>
          <w:sz w:val="20"/>
          <w:szCs w:val="20"/>
        </w:rPr>
        <w:t>H</w:t>
      </w:r>
      <w:r w:rsidR="002C35A4" w:rsidRPr="002C35A4">
        <w:rPr>
          <w:color w:val="000000" w:themeColor="text1"/>
          <w:sz w:val="20"/>
          <w:szCs w:val="20"/>
        </w:rPr>
        <w:t>elp’ (14 August 2020)</w:t>
      </w:r>
    </w:p>
  </w:footnote>
  <w:footnote w:id="22">
    <w:p w:rsidR="00A63F3B" w:rsidRPr="00B40DD2" w:rsidRDefault="00A63F3B" w:rsidP="00133E46">
      <w:pPr>
        <w:pStyle w:val="FootnoteText"/>
        <w:jc w:val="both"/>
        <w:rPr>
          <w:rFonts w:ascii="Times New Roman" w:hAnsi="Times New Roman" w:cs="Times New Roman"/>
        </w:rPr>
      </w:pPr>
      <w:r w:rsidRPr="00B40DD2">
        <w:rPr>
          <w:rStyle w:val="FootnoteReference"/>
          <w:rFonts w:ascii="Times New Roman" w:hAnsi="Times New Roman" w:cs="Times New Roman"/>
        </w:rPr>
        <w:footnoteRef/>
      </w:r>
      <w:r w:rsidRPr="00B40DD2">
        <w:rPr>
          <w:rFonts w:ascii="Times New Roman" w:hAnsi="Times New Roman" w:cs="Times New Roman"/>
        </w:rPr>
        <w:t xml:space="preserve"> Nayanika Nambiar, Parmesh Shahani “</w:t>
      </w:r>
      <w:r w:rsidRPr="00B40DD2">
        <w:rPr>
          <w:rFonts w:ascii="Times New Roman" w:hAnsi="Times New Roman" w:cs="Times New Roman"/>
          <w:i/>
          <w:iCs/>
        </w:rPr>
        <w:t>A Manifesto for Trans Inclusion in the Indian Workplace</w:t>
      </w:r>
      <w:r w:rsidRPr="00B40DD2">
        <w:rPr>
          <w:rFonts w:ascii="Times New Roman" w:hAnsi="Times New Roman" w:cs="Times New Roman"/>
        </w:rPr>
        <w:t>” [2018]</w:t>
      </w:r>
      <w:r w:rsidR="00B40DD2" w:rsidRPr="00B40DD2">
        <w:rPr>
          <w:rFonts w:ascii="Times New Roman" w:hAnsi="Times New Roman" w:cs="Times New Roman"/>
        </w:rPr>
        <w:t xml:space="preserve"> ‘Godrej India Culture Lab’</w:t>
      </w:r>
    </w:p>
  </w:footnote>
  <w:footnote w:id="23">
    <w:p w:rsidR="00C1717F" w:rsidRPr="00AD5857" w:rsidRDefault="00C1717F" w:rsidP="00AD5857">
      <w:pPr>
        <w:pStyle w:val="Pa1"/>
        <w:spacing w:line="240" w:lineRule="auto"/>
        <w:rPr>
          <w:rFonts w:ascii="Times New Roman" w:hAnsi="Times New Roman" w:cs="Times New Roman"/>
          <w:color w:val="000000"/>
          <w:sz w:val="20"/>
          <w:szCs w:val="20"/>
        </w:rPr>
      </w:pPr>
      <w:r w:rsidRPr="00AD5857">
        <w:rPr>
          <w:rStyle w:val="FootnoteReference"/>
          <w:rFonts w:ascii="Times New Roman" w:hAnsi="Times New Roman" w:cs="Times New Roman"/>
          <w:sz w:val="20"/>
          <w:szCs w:val="20"/>
        </w:rPr>
        <w:footnoteRef/>
      </w:r>
      <w:r w:rsidRPr="00AD5857">
        <w:rPr>
          <w:rFonts w:ascii="Times New Roman" w:hAnsi="Times New Roman" w:cs="Times New Roman"/>
          <w:color w:val="000000"/>
          <w:sz w:val="20"/>
          <w:szCs w:val="20"/>
        </w:rPr>
        <w:t xml:space="preserve">Humsafar Trust (2018). </w:t>
      </w:r>
      <w:r w:rsidRPr="00AD5857">
        <w:rPr>
          <w:rFonts w:ascii="Times New Roman" w:hAnsi="Times New Roman" w:cs="Times New Roman"/>
          <w:i/>
          <w:iCs/>
          <w:color w:val="000000"/>
          <w:sz w:val="20"/>
          <w:szCs w:val="20"/>
        </w:rPr>
        <w:t>Humsafar Trust Manual for Corporates.</w:t>
      </w:r>
    </w:p>
  </w:footnote>
  <w:footnote w:id="24">
    <w:p w:rsidR="00F16AD1" w:rsidRPr="00AD5857" w:rsidRDefault="00F16AD1" w:rsidP="00AD5857">
      <w:pPr>
        <w:pStyle w:val="Pa1"/>
        <w:spacing w:line="240" w:lineRule="auto"/>
        <w:rPr>
          <w:rFonts w:ascii="Times New Roman" w:hAnsi="Times New Roman" w:cs="Times New Roman"/>
          <w:color w:val="000000"/>
          <w:sz w:val="20"/>
          <w:szCs w:val="20"/>
        </w:rPr>
      </w:pPr>
      <w:r w:rsidRPr="00AD5857">
        <w:rPr>
          <w:rStyle w:val="FootnoteReference"/>
          <w:rFonts w:ascii="Times New Roman" w:hAnsi="Times New Roman" w:cs="Times New Roman"/>
          <w:sz w:val="20"/>
          <w:szCs w:val="20"/>
        </w:rPr>
        <w:footnoteRef/>
      </w:r>
      <w:r w:rsidRPr="00AD5857">
        <w:rPr>
          <w:rFonts w:ascii="Times New Roman" w:hAnsi="Times New Roman" w:cs="Times New Roman"/>
          <w:color w:val="000000"/>
          <w:sz w:val="20"/>
          <w:szCs w:val="20"/>
        </w:rPr>
        <w:t>Stonewall. (2016). Trans Inclusive Policies and Benefits.</w:t>
      </w:r>
    </w:p>
  </w:footnote>
  <w:footnote w:id="25">
    <w:p w:rsidR="00F16AD1" w:rsidRPr="00AD5857" w:rsidRDefault="00F16AD1" w:rsidP="00AD5857">
      <w:pPr>
        <w:pStyle w:val="Pa1"/>
        <w:spacing w:line="240" w:lineRule="auto"/>
        <w:rPr>
          <w:rFonts w:ascii="Times New Roman" w:hAnsi="Times New Roman" w:cs="Times New Roman"/>
          <w:color w:val="000000"/>
          <w:sz w:val="20"/>
          <w:szCs w:val="20"/>
        </w:rPr>
      </w:pPr>
      <w:r w:rsidRPr="00AD5857">
        <w:rPr>
          <w:rStyle w:val="FootnoteReference"/>
          <w:rFonts w:ascii="Times New Roman" w:hAnsi="Times New Roman" w:cs="Times New Roman"/>
          <w:sz w:val="20"/>
          <w:szCs w:val="20"/>
        </w:rPr>
        <w:footnoteRef/>
      </w:r>
      <w:r w:rsidRPr="00AD5857">
        <w:rPr>
          <w:rFonts w:ascii="Times New Roman" w:hAnsi="Times New Roman" w:cs="Times New Roman"/>
          <w:color w:val="000000"/>
          <w:sz w:val="20"/>
          <w:szCs w:val="20"/>
        </w:rPr>
        <w:t xml:space="preserve">UN GLOBE. (2018). </w:t>
      </w:r>
      <w:r w:rsidRPr="00AD5857">
        <w:rPr>
          <w:rFonts w:ascii="Times New Roman" w:hAnsi="Times New Roman" w:cs="Times New Roman"/>
          <w:i/>
          <w:iCs/>
          <w:color w:val="000000"/>
          <w:sz w:val="20"/>
          <w:szCs w:val="20"/>
        </w:rPr>
        <w:t>Recommendations for an inclusive workplace for trans and gender nonconforming staff members, dependents, and other stakeholders of the UN System.</w:t>
      </w:r>
    </w:p>
  </w:footnote>
  <w:footnote w:id="26">
    <w:p w:rsidR="00751064" w:rsidRPr="00AD5857" w:rsidRDefault="00751064" w:rsidP="00AD5857">
      <w:pPr>
        <w:pStyle w:val="Pa1"/>
        <w:spacing w:line="240" w:lineRule="auto"/>
        <w:rPr>
          <w:rFonts w:cs="Gotham Book"/>
          <w:color w:val="000000"/>
          <w:sz w:val="22"/>
          <w:szCs w:val="22"/>
        </w:rPr>
      </w:pPr>
      <w:r w:rsidRPr="00AD5857">
        <w:rPr>
          <w:rStyle w:val="FootnoteReference"/>
          <w:rFonts w:ascii="Times New Roman" w:hAnsi="Times New Roman" w:cs="Times New Roman"/>
          <w:sz w:val="20"/>
          <w:szCs w:val="20"/>
        </w:rPr>
        <w:footnoteRef/>
      </w:r>
      <w:r w:rsidRPr="00AD5857">
        <w:rPr>
          <w:rFonts w:ascii="Times New Roman" w:hAnsi="Times New Roman" w:cs="Times New Roman"/>
          <w:color w:val="000000"/>
          <w:sz w:val="20"/>
          <w:szCs w:val="20"/>
        </w:rPr>
        <w:t xml:space="preserve">Human Rights Campaign Foundation (2016). </w:t>
      </w:r>
      <w:r w:rsidRPr="00AD5857">
        <w:rPr>
          <w:rFonts w:ascii="Times New Roman" w:hAnsi="Times New Roman" w:cs="Times New Roman"/>
          <w:i/>
          <w:iCs/>
          <w:color w:val="000000"/>
          <w:sz w:val="20"/>
          <w:szCs w:val="20"/>
        </w:rPr>
        <w:t>Transgender Inclusion in the Workplace: A Toolkit for Employers</w:t>
      </w:r>
      <w:r w:rsidRPr="00AD5857">
        <w:rPr>
          <w:rFonts w:ascii="Times New Roman" w:hAnsi="Times New Roman" w:cs="Times New Roman"/>
          <w:color w:val="000000"/>
          <w:sz w:val="20"/>
          <w:szCs w:val="20"/>
        </w:rPr>
        <w:t>.</w:t>
      </w:r>
    </w:p>
  </w:footnote>
  <w:footnote w:id="27">
    <w:p w:rsidR="00A2208B" w:rsidRPr="00C200F4" w:rsidRDefault="00A2208B" w:rsidP="00C200F4">
      <w:pPr>
        <w:pStyle w:val="Pa1"/>
        <w:rPr>
          <w:rFonts w:ascii="Times New Roman" w:hAnsi="Times New Roman" w:cs="Times New Roman"/>
          <w:color w:val="000000"/>
          <w:sz w:val="20"/>
          <w:szCs w:val="20"/>
        </w:rPr>
      </w:pPr>
      <w:r w:rsidRPr="00C200F4">
        <w:rPr>
          <w:rStyle w:val="FootnoteReference"/>
          <w:rFonts w:ascii="Times New Roman" w:hAnsi="Times New Roman" w:cs="Times New Roman"/>
          <w:sz w:val="20"/>
          <w:szCs w:val="20"/>
        </w:rPr>
        <w:footnoteRef/>
      </w:r>
      <w:r w:rsidRPr="00C200F4">
        <w:rPr>
          <w:rFonts w:ascii="Times New Roman" w:hAnsi="Times New Roman" w:cs="Times New Roman"/>
          <w:color w:val="000000"/>
          <w:sz w:val="20"/>
          <w:szCs w:val="20"/>
        </w:rPr>
        <w:t xml:space="preserve">Community Business. (2012). </w:t>
      </w:r>
      <w:r w:rsidRPr="00C200F4">
        <w:rPr>
          <w:rFonts w:ascii="Times New Roman" w:hAnsi="Times New Roman" w:cs="Times New Roman"/>
          <w:i/>
          <w:iCs/>
          <w:color w:val="000000"/>
          <w:sz w:val="20"/>
          <w:szCs w:val="20"/>
        </w:rPr>
        <w:t>Creating Inclusive Workplaces for LGBT Employees in India</w:t>
      </w:r>
      <w:r w:rsidRPr="00C200F4">
        <w:rPr>
          <w:rFonts w:ascii="Times New Roman" w:hAnsi="Times New Roman" w:cs="Times New Roman"/>
          <w:color w:val="000000"/>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EC8"/>
    <w:multiLevelType w:val="hybridMultilevel"/>
    <w:tmpl w:val="43E89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B4AB2"/>
    <w:multiLevelType w:val="hybridMultilevel"/>
    <w:tmpl w:val="B6A45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881E58"/>
    <w:multiLevelType w:val="multilevel"/>
    <w:tmpl w:val="77323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46421B"/>
    <w:multiLevelType w:val="hybridMultilevel"/>
    <w:tmpl w:val="C43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196A13"/>
    <w:multiLevelType w:val="hybridMultilevel"/>
    <w:tmpl w:val="424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53F3A"/>
    <w:multiLevelType w:val="hybridMultilevel"/>
    <w:tmpl w:val="A0BA81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682A5B"/>
    <w:multiLevelType w:val="multilevel"/>
    <w:tmpl w:val="6284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47D41"/>
    <w:multiLevelType w:val="hybridMultilevel"/>
    <w:tmpl w:val="FD7AB7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4D83B2B"/>
    <w:multiLevelType w:val="multilevel"/>
    <w:tmpl w:val="2A7ACE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710B083B"/>
    <w:multiLevelType w:val="hybridMultilevel"/>
    <w:tmpl w:val="4740B57A"/>
    <w:lvl w:ilvl="0" w:tplc="08090005">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0"/>
  </w:num>
  <w:num w:numId="6">
    <w:abstractNumId w:val="5"/>
  </w:num>
  <w:num w:numId="7">
    <w:abstractNumId w:val="2"/>
  </w:num>
  <w:num w:numId="8">
    <w:abstractNumId w:val="7"/>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useFELayout/>
  </w:compat>
  <w:rsids>
    <w:rsidRoot w:val="00C405CF"/>
    <w:rsid w:val="000018C4"/>
    <w:rsid w:val="0000274E"/>
    <w:rsid w:val="00011F68"/>
    <w:rsid w:val="000219E4"/>
    <w:rsid w:val="0002228B"/>
    <w:rsid w:val="0003046C"/>
    <w:rsid w:val="00040EA8"/>
    <w:rsid w:val="00043327"/>
    <w:rsid w:val="0004350C"/>
    <w:rsid w:val="000526FC"/>
    <w:rsid w:val="0005301C"/>
    <w:rsid w:val="0006196B"/>
    <w:rsid w:val="00063C55"/>
    <w:rsid w:val="000646CD"/>
    <w:rsid w:val="00065E8D"/>
    <w:rsid w:val="000664D4"/>
    <w:rsid w:val="00080141"/>
    <w:rsid w:val="00081A94"/>
    <w:rsid w:val="00082BDC"/>
    <w:rsid w:val="00084945"/>
    <w:rsid w:val="00087B5E"/>
    <w:rsid w:val="00093105"/>
    <w:rsid w:val="000931B5"/>
    <w:rsid w:val="00095A21"/>
    <w:rsid w:val="000A05F0"/>
    <w:rsid w:val="000B202F"/>
    <w:rsid w:val="000B4000"/>
    <w:rsid w:val="000B7543"/>
    <w:rsid w:val="000C3EC8"/>
    <w:rsid w:val="000C669A"/>
    <w:rsid w:val="000D3DCF"/>
    <w:rsid w:val="000D5DF6"/>
    <w:rsid w:val="000E6A69"/>
    <w:rsid w:val="000F17B3"/>
    <w:rsid w:val="000F21F8"/>
    <w:rsid w:val="000F340F"/>
    <w:rsid w:val="000F410C"/>
    <w:rsid w:val="00100627"/>
    <w:rsid w:val="001103AB"/>
    <w:rsid w:val="00110FDA"/>
    <w:rsid w:val="00114EE2"/>
    <w:rsid w:val="0011513E"/>
    <w:rsid w:val="00121950"/>
    <w:rsid w:val="00123CF7"/>
    <w:rsid w:val="00133E46"/>
    <w:rsid w:val="00134F1F"/>
    <w:rsid w:val="001423AB"/>
    <w:rsid w:val="001428F9"/>
    <w:rsid w:val="001445EB"/>
    <w:rsid w:val="001461A8"/>
    <w:rsid w:val="001511FD"/>
    <w:rsid w:val="00151FE0"/>
    <w:rsid w:val="00153962"/>
    <w:rsid w:val="001605C3"/>
    <w:rsid w:val="00161A6E"/>
    <w:rsid w:val="00162942"/>
    <w:rsid w:val="00163BBB"/>
    <w:rsid w:val="00163FB2"/>
    <w:rsid w:val="00164C60"/>
    <w:rsid w:val="00167153"/>
    <w:rsid w:val="00167189"/>
    <w:rsid w:val="00167258"/>
    <w:rsid w:val="00170ECC"/>
    <w:rsid w:val="00176D60"/>
    <w:rsid w:val="00180E41"/>
    <w:rsid w:val="00182C50"/>
    <w:rsid w:val="00183F1C"/>
    <w:rsid w:val="00184704"/>
    <w:rsid w:val="0018574D"/>
    <w:rsid w:val="00185F00"/>
    <w:rsid w:val="00186374"/>
    <w:rsid w:val="00187997"/>
    <w:rsid w:val="001904A1"/>
    <w:rsid w:val="0019303B"/>
    <w:rsid w:val="001A1FCF"/>
    <w:rsid w:val="001A2235"/>
    <w:rsid w:val="001A4AF3"/>
    <w:rsid w:val="001A52D7"/>
    <w:rsid w:val="001A68DE"/>
    <w:rsid w:val="001B1DAC"/>
    <w:rsid w:val="001B25A6"/>
    <w:rsid w:val="001B3029"/>
    <w:rsid w:val="001B5D1B"/>
    <w:rsid w:val="001B7229"/>
    <w:rsid w:val="001C0605"/>
    <w:rsid w:val="001C1F06"/>
    <w:rsid w:val="001C2D53"/>
    <w:rsid w:val="001C54BE"/>
    <w:rsid w:val="001C5E15"/>
    <w:rsid w:val="001C610E"/>
    <w:rsid w:val="001D2671"/>
    <w:rsid w:val="001D5517"/>
    <w:rsid w:val="001D55F1"/>
    <w:rsid w:val="001D6BFE"/>
    <w:rsid w:val="001E1261"/>
    <w:rsid w:val="001E220C"/>
    <w:rsid w:val="001E4A12"/>
    <w:rsid w:val="001E61B4"/>
    <w:rsid w:val="001F02CD"/>
    <w:rsid w:val="001F30A4"/>
    <w:rsid w:val="001F3492"/>
    <w:rsid w:val="001F6701"/>
    <w:rsid w:val="001F77F7"/>
    <w:rsid w:val="00214B13"/>
    <w:rsid w:val="0021586E"/>
    <w:rsid w:val="00227FBB"/>
    <w:rsid w:val="00232C01"/>
    <w:rsid w:val="00242EBB"/>
    <w:rsid w:val="0024560B"/>
    <w:rsid w:val="00246373"/>
    <w:rsid w:val="00261B69"/>
    <w:rsid w:val="002620AC"/>
    <w:rsid w:val="0026267B"/>
    <w:rsid w:val="0026272B"/>
    <w:rsid w:val="002640A9"/>
    <w:rsid w:val="00282ED5"/>
    <w:rsid w:val="00287F99"/>
    <w:rsid w:val="002A1213"/>
    <w:rsid w:val="002A211B"/>
    <w:rsid w:val="002A2EAF"/>
    <w:rsid w:val="002A5BD5"/>
    <w:rsid w:val="002C35A4"/>
    <w:rsid w:val="002C4513"/>
    <w:rsid w:val="002D1B55"/>
    <w:rsid w:val="002D3F2E"/>
    <w:rsid w:val="002E0B6B"/>
    <w:rsid w:val="002E39F1"/>
    <w:rsid w:val="002E4F23"/>
    <w:rsid w:val="002F0EA8"/>
    <w:rsid w:val="00302AA3"/>
    <w:rsid w:val="00303270"/>
    <w:rsid w:val="003045D3"/>
    <w:rsid w:val="0030520B"/>
    <w:rsid w:val="0030657A"/>
    <w:rsid w:val="003074D6"/>
    <w:rsid w:val="0031043D"/>
    <w:rsid w:val="00310872"/>
    <w:rsid w:val="00310FDF"/>
    <w:rsid w:val="00311065"/>
    <w:rsid w:val="00316E77"/>
    <w:rsid w:val="00317271"/>
    <w:rsid w:val="0032434C"/>
    <w:rsid w:val="00330AA4"/>
    <w:rsid w:val="00333989"/>
    <w:rsid w:val="00352C63"/>
    <w:rsid w:val="00354160"/>
    <w:rsid w:val="00356019"/>
    <w:rsid w:val="00383530"/>
    <w:rsid w:val="00384335"/>
    <w:rsid w:val="00387E01"/>
    <w:rsid w:val="00392FC8"/>
    <w:rsid w:val="00394A1F"/>
    <w:rsid w:val="003A21FA"/>
    <w:rsid w:val="003A29A3"/>
    <w:rsid w:val="003A4085"/>
    <w:rsid w:val="003A4BF2"/>
    <w:rsid w:val="003B21EE"/>
    <w:rsid w:val="003B401F"/>
    <w:rsid w:val="003B423A"/>
    <w:rsid w:val="003B6EEB"/>
    <w:rsid w:val="003C0F94"/>
    <w:rsid w:val="003C3E85"/>
    <w:rsid w:val="003C7FAB"/>
    <w:rsid w:val="003D35B0"/>
    <w:rsid w:val="003D5DBF"/>
    <w:rsid w:val="003F02A1"/>
    <w:rsid w:val="003F034B"/>
    <w:rsid w:val="003F1AB1"/>
    <w:rsid w:val="0040029F"/>
    <w:rsid w:val="004045FF"/>
    <w:rsid w:val="00415431"/>
    <w:rsid w:val="0042160E"/>
    <w:rsid w:val="00423134"/>
    <w:rsid w:val="004236D5"/>
    <w:rsid w:val="00426E38"/>
    <w:rsid w:val="004322D3"/>
    <w:rsid w:val="00436608"/>
    <w:rsid w:val="00443F3D"/>
    <w:rsid w:val="004444AA"/>
    <w:rsid w:val="00447E3B"/>
    <w:rsid w:val="00452398"/>
    <w:rsid w:val="00460551"/>
    <w:rsid w:val="00461B64"/>
    <w:rsid w:val="00462785"/>
    <w:rsid w:val="004665F5"/>
    <w:rsid w:val="00466D0E"/>
    <w:rsid w:val="00470976"/>
    <w:rsid w:val="00477FAC"/>
    <w:rsid w:val="00484FF7"/>
    <w:rsid w:val="00487141"/>
    <w:rsid w:val="004914E2"/>
    <w:rsid w:val="004963BE"/>
    <w:rsid w:val="004A059B"/>
    <w:rsid w:val="004A1B8E"/>
    <w:rsid w:val="004A27CD"/>
    <w:rsid w:val="004A3019"/>
    <w:rsid w:val="004C547F"/>
    <w:rsid w:val="004D2134"/>
    <w:rsid w:val="004D2152"/>
    <w:rsid w:val="004E11AC"/>
    <w:rsid w:val="004E2F35"/>
    <w:rsid w:val="004E3066"/>
    <w:rsid w:val="004E43B9"/>
    <w:rsid w:val="004E7D61"/>
    <w:rsid w:val="004F0296"/>
    <w:rsid w:val="004F20DB"/>
    <w:rsid w:val="004F2930"/>
    <w:rsid w:val="004F37BF"/>
    <w:rsid w:val="00505B00"/>
    <w:rsid w:val="00511780"/>
    <w:rsid w:val="00511993"/>
    <w:rsid w:val="00511C84"/>
    <w:rsid w:val="005231B3"/>
    <w:rsid w:val="00523A58"/>
    <w:rsid w:val="00524475"/>
    <w:rsid w:val="00533694"/>
    <w:rsid w:val="00533CFE"/>
    <w:rsid w:val="00533F60"/>
    <w:rsid w:val="0053442C"/>
    <w:rsid w:val="00534E75"/>
    <w:rsid w:val="00534EC5"/>
    <w:rsid w:val="00537E09"/>
    <w:rsid w:val="00540185"/>
    <w:rsid w:val="00550974"/>
    <w:rsid w:val="005516AD"/>
    <w:rsid w:val="00555268"/>
    <w:rsid w:val="00563F21"/>
    <w:rsid w:val="00574937"/>
    <w:rsid w:val="00575115"/>
    <w:rsid w:val="00576023"/>
    <w:rsid w:val="0058386B"/>
    <w:rsid w:val="00583B7E"/>
    <w:rsid w:val="00594DD8"/>
    <w:rsid w:val="00597579"/>
    <w:rsid w:val="005A0029"/>
    <w:rsid w:val="005A1864"/>
    <w:rsid w:val="005A5FAA"/>
    <w:rsid w:val="005A7C2A"/>
    <w:rsid w:val="005B074D"/>
    <w:rsid w:val="005B10B1"/>
    <w:rsid w:val="005B7748"/>
    <w:rsid w:val="005C2546"/>
    <w:rsid w:val="005C3A9D"/>
    <w:rsid w:val="005C51FD"/>
    <w:rsid w:val="005E202D"/>
    <w:rsid w:val="005E2EE3"/>
    <w:rsid w:val="005E332E"/>
    <w:rsid w:val="005F2F15"/>
    <w:rsid w:val="005F4CEE"/>
    <w:rsid w:val="00600A6E"/>
    <w:rsid w:val="0061131D"/>
    <w:rsid w:val="0061343C"/>
    <w:rsid w:val="00617D56"/>
    <w:rsid w:val="00627983"/>
    <w:rsid w:val="00630FD7"/>
    <w:rsid w:val="0064199C"/>
    <w:rsid w:val="0064386D"/>
    <w:rsid w:val="00647538"/>
    <w:rsid w:val="006510F0"/>
    <w:rsid w:val="006545D3"/>
    <w:rsid w:val="006558F2"/>
    <w:rsid w:val="006603DC"/>
    <w:rsid w:val="006604F3"/>
    <w:rsid w:val="00660FDC"/>
    <w:rsid w:val="006613E1"/>
    <w:rsid w:val="00662CAA"/>
    <w:rsid w:val="00666BE8"/>
    <w:rsid w:val="00667194"/>
    <w:rsid w:val="006819E1"/>
    <w:rsid w:val="0068613E"/>
    <w:rsid w:val="0069022F"/>
    <w:rsid w:val="00693142"/>
    <w:rsid w:val="00694B84"/>
    <w:rsid w:val="006952AD"/>
    <w:rsid w:val="006A46E8"/>
    <w:rsid w:val="006A543B"/>
    <w:rsid w:val="006A5591"/>
    <w:rsid w:val="006B4AC4"/>
    <w:rsid w:val="006C07AB"/>
    <w:rsid w:val="006C28D8"/>
    <w:rsid w:val="006C5FDD"/>
    <w:rsid w:val="006D250E"/>
    <w:rsid w:val="006D62F4"/>
    <w:rsid w:val="00701456"/>
    <w:rsid w:val="007024B0"/>
    <w:rsid w:val="00705FFD"/>
    <w:rsid w:val="00710C71"/>
    <w:rsid w:val="00714189"/>
    <w:rsid w:val="00714244"/>
    <w:rsid w:val="00715CF1"/>
    <w:rsid w:val="00717413"/>
    <w:rsid w:val="00717BAE"/>
    <w:rsid w:val="00720ED6"/>
    <w:rsid w:val="00743014"/>
    <w:rsid w:val="007500B3"/>
    <w:rsid w:val="00751064"/>
    <w:rsid w:val="00752DD6"/>
    <w:rsid w:val="007624E6"/>
    <w:rsid w:val="00773EF9"/>
    <w:rsid w:val="007831AD"/>
    <w:rsid w:val="0078370A"/>
    <w:rsid w:val="00795DC3"/>
    <w:rsid w:val="007A7B2C"/>
    <w:rsid w:val="007B5944"/>
    <w:rsid w:val="007B5D9D"/>
    <w:rsid w:val="007B6619"/>
    <w:rsid w:val="007C46C8"/>
    <w:rsid w:val="007C4B9B"/>
    <w:rsid w:val="007C6A3F"/>
    <w:rsid w:val="007D0A5C"/>
    <w:rsid w:val="007D1D2C"/>
    <w:rsid w:val="007D1EA9"/>
    <w:rsid w:val="007D4554"/>
    <w:rsid w:val="007D69AB"/>
    <w:rsid w:val="007E6D21"/>
    <w:rsid w:val="007F1AD7"/>
    <w:rsid w:val="00806249"/>
    <w:rsid w:val="00807954"/>
    <w:rsid w:val="00816DF2"/>
    <w:rsid w:val="00816F73"/>
    <w:rsid w:val="008215C7"/>
    <w:rsid w:val="008218AD"/>
    <w:rsid w:val="00831132"/>
    <w:rsid w:val="0083476B"/>
    <w:rsid w:val="008358F9"/>
    <w:rsid w:val="00841CA5"/>
    <w:rsid w:val="0084312A"/>
    <w:rsid w:val="008509EB"/>
    <w:rsid w:val="00855D7E"/>
    <w:rsid w:val="0086009B"/>
    <w:rsid w:val="008662B6"/>
    <w:rsid w:val="00872725"/>
    <w:rsid w:val="00873BD6"/>
    <w:rsid w:val="008750B7"/>
    <w:rsid w:val="00886805"/>
    <w:rsid w:val="008974E6"/>
    <w:rsid w:val="008A2078"/>
    <w:rsid w:val="008A2F91"/>
    <w:rsid w:val="008A30F8"/>
    <w:rsid w:val="008A604B"/>
    <w:rsid w:val="008C12CA"/>
    <w:rsid w:val="008C16F5"/>
    <w:rsid w:val="008C3204"/>
    <w:rsid w:val="008C5502"/>
    <w:rsid w:val="008C5D7E"/>
    <w:rsid w:val="008C6E66"/>
    <w:rsid w:val="008D3889"/>
    <w:rsid w:val="008D7FD6"/>
    <w:rsid w:val="008E160D"/>
    <w:rsid w:val="008E5193"/>
    <w:rsid w:val="008F026B"/>
    <w:rsid w:val="00901D5A"/>
    <w:rsid w:val="009140B3"/>
    <w:rsid w:val="00916721"/>
    <w:rsid w:val="00924977"/>
    <w:rsid w:val="009276E3"/>
    <w:rsid w:val="00932340"/>
    <w:rsid w:val="00934217"/>
    <w:rsid w:val="009357B6"/>
    <w:rsid w:val="00937046"/>
    <w:rsid w:val="00937102"/>
    <w:rsid w:val="0094026E"/>
    <w:rsid w:val="0094190E"/>
    <w:rsid w:val="00945CED"/>
    <w:rsid w:val="00953581"/>
    <w:rsid w:val="009565AB"/>
    <w:rsid w:val="0096022B"/>
    <w:rsid w:val="00962BDC"/>
    <w:rsid w:val="009632E0"/>
    <w:rsid w:val="0096638A"/>
    <w:rsid w:val="00971201"/>
    <w:rsid w:val="0097653A"/>
    <w:rsid w:val="009770EB"/>
    <w:rsid w:val="009836C6"/>
    <w:rsid w:val="00992EE8"/>
    <w:rsid w:val="00997752"/>
    <w:rsid w:val="009A049E"/>
    <w:rsid w:val="009A21E9"/>
    <w:rsid w:val="009A6476"/>
    <w:rsid w:val="009B174B"/>
    <w:rsid w:val="009B4741"/>
    <w:rsid w:val="009C4A67"/>
    <w:rsid w:val="009C5891"/>
    <w:rsid w:val="009D40AD"/>
    <w:rsid w:val="009D4A1F"/>
    <w:rsid w:val="009E320A"/>
    <w:rsid w:val="009E4E28"/>
    <w:rsid w:val="009E768F"/>
    <w:rsid w:val="009F1CE0"/>
    <w:rsid w:val="009F1E39"/>
    <w:rsid w:val="009F4049"/>
    <w:rsid w:val="009F40FE"/>
    <w:rsid w:val="009F7C90"/>
    <w:rsid w:val="00A03858"/>
    <w:rsid w:val="00A05136"/>
    <w:rsid w:val="00A05FFB"/>
    <w:rsid w:val="00A1358A"/>
    <w:rsid w:val="00A21469"/>
    <w:rsid w:val="00A2208B"/>
    <w:rsid w:val="00A254B2"/>
    <w:rsid w:val="00A27C78"/>
    <w:rsid w:val="00A4341B"/>
    <w:rsid w:val="00A45BE9"/>
    <w:rsid w:val="00A50808"/>
    <w:rsid w:val="00A512DE"/>
    <w:rsid w:val="00A534C6"/>
    <w:rsid w:val="00A62628"/>
    <w:rsid w:val="00A631E3"/>
    <w:rsid w:val="00A63F3B"/>
    <w:rsid w:val="00A66990"/>
    <w:rsid w:val="00A67C74"/>
    <w:rsid w:val="00A70BCA"/>
    <w:rsid w:val="00A71831"/>
    <w:rsid w:val="00A736C6"/>
    <w:rsid w:val="00A739CF"/>
    <w:rsid w:val="00A80D16"/>
    <w:rsid w:val="00A842A6"/>
    <w:rsid w:val="00A84641"/>
    <w:rsid w:val="00A8653B"/>
    <w:rsid w:val="00A917D5"/>
    <w:rsid w:val="00A941BC"/>
    <w:rsid w:val="00A94E99"/>
    <w:rsid w:val="00A95338"/>
    <w:rsid w:val="00A97B3C"/>
    <w:rsid w:val="00AA06C2"/>
    <w:rsid w:val="00AA34B5"/>
    <w:rsid w:val="00AA3F31"/>
    <w:rsid w:val="00AA5850"/>
    <w:rsid w:val="00AB0000"/>
    <w:rsid w:val="00AB1865"/>
    <w:rsid w:val="00AB1E3A"/>
    <w:rsid w:val="00AB4CEA"/>
    <w:rsid w:val="00AB4D41"/>
    <w:rsid w:val="00AB7A5B"/>
    <w:rsid w:val="00AB7A9B"/>
    <w:rsid w:val="00AC2EF5"/>
    <w:rsid w:val="00AC50AC"/>
    <w:rsid w:val="00AC680B"/>
    <w:rsid w:val="00AD4F8E"/>
    <w:rsid w:val="00AD5203"/>
    <w:rsid w:val="00AD5857"/>
    <w:rsid w:val="00AD6B3F"/>
    <w:rsid w:val="00AF18E3"/>
    <w:rsid w:val="00AF1C3C"/>
    <w:rsid w:val="00AF1D44"/>
    <w:rsid w:val="00AF2B90"/>
    <w:rsid w:val="00AF2CE8"/>
    <w:rsid w:val="00B0145F"/>
    <w:rsid w:val="00B03551"/>
    <w:rsid w:val="00B070B7"/>
    <w:rsid w:val="00B10EDB"/>
    <w:rsid w:val="00B115A6"/>
    <w:rsid w:val="00B132B5"/>
    <w:rsid w:val="00B15B2E"/>
    <w:rsid w:val="00B16DF9"/>
    <w:rsid w:val="00B20B71"/>
    <w:rsid w:val="00B232C4"/>
    <w:rsid w:val="00B30AE3"/>
    <w:rsid w:val="00B321FE"/>
    <w:rsid w:val="00B34612"/>
    <w:rsid w:val="00B34D1D"/>
    <w:rsid w:val="00B34D6E"/>
    <w:rsid w:val="00B37A0D"/>
    <w:rsid w:val="00B40C71"/>
    <w:rsid w:val="00B40DD2"/>
    <w:rsid w:val="00B42FDA"/>
    <w:rsid w:val="00B535FA"/>
    <w:rsid w:val="00B5495F"/>
    <w:rsid w:val="00B55A42"/>
    <w:rsid w:val="00B6220F"/>
    <w:rsid w:val="00B66A63"/>
    <w:rsid w:val="00B67D3D"/>
    <w:rsid w:val="00B718CC"/>
    <w:rsid w:val="00B725D2"/>
    <w:rsid w:val="00B73175"/>
    <w:rsid w:val="00B7326C"/>
    <w:rsid w:val="00B758D3"/>
    <w:rsid w:val="00B856D3"/>
    <w:rsid w:val="00B8756F"/>
    <w:rsid w:val="00B9060A"/>
    <w:rsid w:val="00B9301F"/>
    <w:rsid w:val="00B954E9"/>
    <w:rsid w:val="00B96228"/>
    <w:rsid w:val="00BA2F14"/>
    <w:rsid w:val="00BA3C59"/>
    <w:rsid w:val="00BA4680"/>
    <w:rsid w:val="00BB7297"/>
    <w:rsid w:val="00BC0274"/>
    <w:rsid w:val="00BC11D0"/>
    <w:rsid w:val="00BC3C16"/>
    <w:rsid w:val="00BD164D"/>
    <w:rsid w:val="00BD470F"/>
    <w:rsid w:val="00BD789D"/>
    <w:rsid w:val="00BE43C4"/>
    <w:rsid w:val="00BF0A1C"/>
    <w:rsid w:val="00BF4A9A"/>
    <w:rsid w:val="00BF5758"/>
    <w:rsid w:val="00C003FA"/>
    <w:rsid w:val="00C057B9"/>
    <w:rsid w:val="00C07B74"/>
    <w:rsid w:val="00C16FAC"/>
    <w:rsid w:val="00C1717F"/>
    <w:rsid w:val="00C200F4"/>
    <w:rsid w:val="00C405CF"/>
    <w:rsid w:val="00C423C7"/>
    <w:rsid w:val="00C42427"/>
    <w:rsid w:val="00C43678"/>
    <w:rsid w:val="00C45B82"/>
    <w:rsid w:val="00C47550"/>
    <w:rsid w:val="00C546A8"/>
    <w:rsid w:val="00C5629E"/>
    <w:rsid w:val="00C6082C"/>
    <w:rsid w:val="00C61FA7"/>
    <w:rsid w:val="00C674E1"/>
    <w:rsid w:val="00C72B09"/>
    <w:rsid w:val="00C7622D"/>
    <w:rsid w:val="00C770E0"/>
    <w:rsid w:val="00C80F0C"/>
    <w:rsid w:val="00C85718"/>
    <w:rsid w:val="00C86FAC"/>
    <w:rsid w:val="00C87431"/>
    <w:rsid w:val="00C94CA2"/>
    <w:rsid w:val="00C97462"/>
    <w:rsid w:val="00CA167A"/>
    <w:rsid w:val="00CA3182"/>
    <w:rsid w:val="00CA750E"/>
    <w:rsid w:val="00CA7A08"/>
    <w:rsid w:val="00CB01BB"/>
    <w:rsid w:val="00CB2D5B"/>
    <w:rsid w:val="00CC11A9"/>
    <w:rsid w:val="00CC28CF"/>
    <w:rsid w:val="00CC4ADD"/>
    <w:rsid w:val="00CC5B25"/>
    <w:rsid w:val="00CD2C2E"/>
    <w:rsid w:val="00CD33FF"/>
    <w:rsid w:val="00CD362C"/>
    <w:rsid w:val="00CD632B"/>
    <w:rsid w:val="00CE158F"/>
    <w:rsid w:val="00CE45ED"/>
    <w:rsid w:val="00CE6432"/>
    <w:rsid w:val="00CF05AE"/>
    <w:rsid w:val="00CF0A5D"/>
    <w:rsid w:val="00CF4188"/>
    <w:rsid w:val="00CF7AC8"/>
    <w:rsid w:val="00D02E4F"/>
    <w:rsid w:val="00D1012D"/>
    <w:rsid w:val="00D159C3"/>
    <w:rsid w:val="00D220BD"/>
    <w:rsid w:val="00D228A9"/>
    <w:rsid w:val="00D25026"/>
    <w:rsid w:val="00D31D8D"/>
    <w:rsid w:val="00D34965"/>
    <w:rsid w:val="00D379E4"/>
    <w:rsid w:val="00D421C9"/>
    <w:rsid w:val="00D42DF1"/>
    <w:rsid w:val="00D4331E"/>
    <w:rsid w:val="00D62F15"/>
    <w:rsid w:val="00D76969"/>
    <w:rsid w:val="00D86633"/>
    <w:rsid w:val="00D913BF"/>
    <w:rsid w:val="00D933AE"/>
    <w:rsid w:val="00D94CBE"/>
    <w:rsid w:val="00D95796"/>
    <w:rsid w:val="00DA0FC4"/>
    <w:rsid w:val="00DA5C17"/>
    <w:rsid w:val="00DB0E70"/>
    <w:rsid w:val="00DB1FFE"/>
    <w:rsid w:val="00DB20B7"/>
    <w:rsid w:val="00DB4DD9"/>
    <w:rsid w:val="00DB6E60"/>
    <w:rsid w:val="00DB772F"/>
    <w:rsid w:val="00DC34C6"/>
    <w:rsid w:val="00DC4298"/>
    <w:rsid w:val="00DD058F"/>
    <w:rsid w:val="00DD272E"/>
    <w:rsid w:val="00DD690B"/>
    <w:rsid w:val="00DD7A5A"/>
    <w:rsid w:val="00DD7C4E"/>
    <w:rsid w:val="00DE0EA0"/>
    <w:rsid w:val="00DE1BD3"/>
    <w:rsid w:val="00DE6ABF"/>
    <w:rsid w:val="00DE78ED"/>
    <w:rsid w:val="00DF2E3D"/>
    <w:rsid w:val="00E00AA4"/>
    <w:rsid w:val="00E11019"/>
    <w:rsid w:val="00E17B83"/>
    <w:rsid w:val="00E213DD"/>
    <w:rsid w:val="00E255AF"/>
    <w:rsid w:val="00E31B65"/>
    <w:rsid w:val="00E33311"/>
    <w:rsid w:val="00E37187"/>
    <w:rsid w:val="00E5104C"/>
    <w:rsid w:val="00E515FD"/>
    <w:rsid w:val="00E51FF4"/>
    <w:rsid w:val="00E53272"/>
    <w:rsid w:val="00E532F5"/>
    <w:rsid w:val="00E53CBD"/>
    <w:rsid w:val="00E56AF5"/>
    <w:rsid w:val="00E7475D"/>
    <w:rsid w:val="00E81C1D"/>
    <w:rsid w:val="00E82593"/>
    <w:rsid w:val="00E8397F"/>
    <w:rsid w:val="00E83C26"/>
    <w:rsid w:val="00E8626D"/>
    <w:rsid w:val="00E86B9F"/>
    <w:rsid w:val="00E87728"/>
    <w:rsid w:val="00E92B53"/>
    <w:rsid w:val="00E92C0C"/>
    <w:rsid w:val="00E97E2F"/>
    <w:rsid w:val="00EA0853"/>
    <w:rsid w:val="00EA2096"/>
    <w:rsid w:val="00EA553B"/>
    <w:rsid w:val="00EA615D"/>
    <w:rsid w:val="00EB2791"/>
    <w:rsid w:val="00EB5296"/>
    <w:rsid w:val="00EB6EFF"/>
    <w:rsid w:val="00EB7490"/>
    <w:rsid w:val="00EC2CB6"/>
    <w:rsid w:val="00EC722A"/>
    <w:rsid w:val="00ED0416"/>
    <w:rsid w:val="00ED0F50"/>
    <w:rsid w:val="00ED33E3"/>
    <w:rsid w:val="00ED5C10"/>
    <w:rsid w:val="00EE3E4B"/>
    <w:rsid w:val="00EF1305"/>
    <w:rsid w:val="00F01E88"/>
    <w:rsid w:val="00F0319C"/>
    <w:rsid w:val="00F04150"/>
    <w:rsid w:val="00F0504F"/>
    <w:rsid w:val="00F16AD1"/>
    <w:rsid w:val="00F16F18"/>
    <w:rsid w:val="00F17DC0"/>
    <w:rsid w:val="00F25F03"/>
    <w:rsid w:val="00F304E0"/>
    <w:rsid w:val="00F318A0"/>
    <w:rsid w:val="00F346D4"/>
    <w:rsid w:val="00F34908"/>
    <w:rsid w:val="00F34A5A"/>
    <w:rsid w:val="00F40779"/>
    <w:rsid w:val="00F424B3"/>
    <w:rsid w:val="00F4487B"/>
    <w:rsid w:val="00F45987"/>
    <w:rsid w:val="00F47E15"/>
    <w:rsid w:val="00F553CE"/>
    <w:rsid w:val="00F60585"/>
    <w:rsid w:val="00F636BF"/>
    <w:rsid w:val="00F662AC"/>
    <w:rsid w:val="00F73BF9"/>
    <w:rsid w:val="00FA2C5E"/>
    <w:rsid w:val="00FA7976"/>
    <w:rsid w:val="00FB2E0C"/>
    <w:rsid w:val="00FB66CC"/>
    <w:rsid w:val="00FC3338"/>
    <w:rsid w:val="00FC56EC"/>
    <w:rsid w:val="00FC5B8C"/>
    <w:rsid w:val="00FC7545"/>
    <w:rsid w:val="00FD1239"/>
    <w:rsid w:val="00FD63D5"/>
    <w:rsid w:val="00FD6488"/>
    <w:rsid w:val="00FE687C"/>
    <w:rsid w:val="00FF2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A9"/>
    <w:rPr>
      <w:rFonts w:ascii="Times New Roman" w:eastAsia="Times New Roman" w:hAnsi="Times New Roman" w:cs="Times New Roman"/>
    </w:rPr>
  </w:style>
  <w:style w:type="paragraph" w:styleId="Heading1">
    <w:name w:val="heading 1"/>
    <w:basedOn w:val="Normal"/>
    <w:link w:val="Heading1Char"/>
    <w:uiPriority w:val="9"/>
    <w:qFormat/>
    <w:rsid w:val="003110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756F"/>
  </w:style>
  <w:style w:type="paragraph" w:styleId="NormalWeb">
    <w:name w:val="Normal (Web)"/>
    <w:basedOn w:val="Normal"/>
    <w:uiPriority w:val="99"/>
    <w:unhideWhenUsed/>
    <w:rsid w:val="00B232C4"/>
    <w:pPr>
      <w:spacing w:before="100" w:beforeAutospacing="1" w:after="100" w:afterAutospacing="1"/>
    </w:pPr>
  </w:style>
  <w:style w:type="character" w:styleId="Hyperlink">
    <w:name w:val="Hyperlink"/>
    <w:basedOn w:val="DefaultParagraphFont"/>
    <w:uiPriority w:val="99"/>
    <w:semiHidden/>
    <w:unhideWhenUsed/>
    <w:rsid w:val="00B232C4"/>
    <w:rPr>
      <w:color w:val="0000FF"/>
      <w:u w:val="single"/>
    </w:rPr>
  </w:style>
  <w:style w:type="paragraph" w:customStyle="1" w:styleId="Pa1">
    <w:name w:val="Pa1"/>
    <w:basedOn w:val="Normal"/>
    <w:next w:val="Normal"/>
    <w:uiPriority w:val="99"/>
    <w:rsid w:val="003074D6"/>
    <w:pPr>
      <w:autoSpaceDE w:val="0"/>
      <w:autoSpaceDN w:val="0"/>
      <w:adjustRightInd w:val="0"/>
      <w:spacing w:line="241" w:lineRule="atLeast"/>
    </w:pPr>
    <w:rPr>
      <w:rFonts w:ascii="Gotham Book" w:eastAsiaTheme="minorEastAsia" w:hAnsi="Gotham Book" w:cstheme="minorBidi"/>
      <w:lang w:val="en-GB"/>
    </w:rPr>
  </w:style>
  <w:style w:type="character" w:customStyle="1" w:styleId="A4">
    <w:name w:val="A4"/>
    <w:uiPriority w:val="99"/>
    <w:rsid w:val="003074D6"/>
    <w:rPr>
      <w:rFonts w:cs="Gotham Book"/>
      <w:color w:val="000000"/>
      <w:sz w:val="22"/>
      <w:szCs w:val="22"/>
    </w:rPr>
  </w:style>
  <w:style w:type="paragraph" w:customStyle="1" w:styleId="Default">
    <w:name w:val="Default"/>
    <w:rsid w:val="00C43678"/>
    <w:pPr>
      <w:autoSpaceDE w:val="0"/>
      <w:autoSpaceDN w:val="0"/>
      <w:adjustRightInd w:val="0"/>
    </w:pPr>
    <w:rPr>
      <w:rFonts w:ascii="Gotham" w:hAnsi="Gotham" w:cs="Gotham"/>
      <w:color w:val="000000"/>
      <w:lang w:val="en-GB"/>
    </w:rPr>
  </w:style>
  <w:style w:type="paragraph" w:customStyle="1" w:styleId="Pa3">
    <w:name w:val="Pa3"/>
    <w:basedOn w:val="Default"/>
    <w:next w:val="Default"/>
    <w:uiPriority w:val="99"/>
    <w:rsid w:val="00C43678"/>
    <w:pPr>
      <w:spacing w:line="241" w:lineRule="atLeast"/>
    </w:pPr>
    <w:rPr>
      <w:rFonts w:cstheme="minorBidi"/>
      <w:color w:val="auto"/>
    </w:rPr>
  </w:style>
  <w:style w:type="paragraph" w:styleId="FootnoteText">
    <w:name w:val="footnote text"/>
    <w:basedOn w:val="Normal"/>
    <w:link w:val="FootnoteTextChar"/>
    <w:uiPriority w:val="99"/>
    <w:semiHidden/>
    <w:unhideWhenUsed/>
    <w:rsid w:val="008509EB"/>
    <w:rPr>
      <w:rFonts w:ascii="Calibri" w:eastAsia="Calibri" w:hAnsi="Calibri" w:cs="SimSun"/>
      <w:sz w:val="20"/>
      <w:szCs w:val="20"/>
      <w:lang w:eastAsia="en-US"/>
    </w:rPr>
  </w:style>
  <w:style w:type="character" w:customStyle="1" w:styleId="FootnoteTextChar">
    <w:name w:val="Footnote Text Char"/>
    <w:basedOn w:val="DefaultParagraphFont"/>
    <w:link w:val="FootnoteText"/>
    <w:uiPriority w:val="99"/>
    <w:semiHidden/>
    <w:rsid w:val="008509EB"/>
    <w:rPr>
      <w:rFonts w:ascii="Calibri" w:eastAsia="Calibri" w:hAnsi="Calibri" w:cs="SimSun"/>
      <w:sz w:val="20"/>
      <w:szCs w:val="20"/>
      <w:lang w:eastAsia="en-US"/>
    </w:rPr>
  </w:style>
  <w:style w:type="character" w:styleId="FootnoteReference">
    <w:name w:val="footnote reference"/>
    <w:basedOn w:val="DefaultParagraphFont"/>
    <w:uiPriority w:val="99"/>
    <w:semiHidden/>
    <w:unhideWhenUsed/>
    <w:rsid w:val="008509EB"/>
    <w:rPr>
      <w:vertAlign w:val="superscript"/>
    </w:rPr>
  </w:style>
  <w:style w:type="paragraph" w:styleId="ListParagraph">
    <w:name w:val="List Paragraph"/>
    <w:basedOn w:val="Normal"/>
    <w:uiPriority w:val="34"/>
    <w:qFormat/>
    <w:rsid w:val="0061343C"/>
    <w:pPr>
      <w:spacing w:after="200" w:line="276" w:lineRule="auto"/>
      <w:ind w:left="720"/>
      <w:contextualSpacing/>
    </w:pPr>
    <w:rPr>
      <w:rFonts w:ascii="Calibri" w:eastAsia="Calibri" w:hAnsi="Calibri" w:cs="SimSun"/>
      <w:sz w:val="22"/>
      <w:szCs w:val="22"/>
      <w:lang w:eastAsia="en-US"/>
    </w:rPr>
  </w:style>
  <w:style w:type="character" w:customStyle="1" w:styleId="A2">
    <w:name w:val="A2"/>
    <w:uiPriority w:val="99"/>
    <w:rsid w:val="003C3E85"/>
    <w:rPr>
      <w:rFonts w:cs="Gotham"/>
      <w:color w:val="000000"/>
      <w:sz w:val="28"/>
      <w:szCs w:val="28"/>
    </w:rPr>
  </w:style>
  <w:style w:type="paragraph" w:customStyle="1" w:styleId="Pa2">
    <w:name w:val="Pa2"/>
    <w:basedOn w:val="Default"/>
    <w:next w:val="Default"/>
    <w:uiPriority w:val="99"/>
    <w:rsid w:val="003C3E85"/>
    <w:pPr>
      <w:spacing w:line="241" w:lineRule="atLeast"/>
    </w:pPr>
    <w:rPr>
      <w:rFonts w:cstheme="minorBidi"/>
      <w:color w:val="auto"/>
    </w:rPr>
  </w:style>
  <w:style w:type="character" w:styleId="FollowedHyperlink">
    <w:name w:val="FollowedHyperlink"/>
    <w:basedOn w:val="DefaultParagraphFont"/>
    <w:uiPriority w:val="99"/>
    <w:semiHidden/>
    <w:unhideWhenUsed/>
    <w:rsid w:val="00311065"/>
    <w:rPr>
      <w:color w:val="954F72" w:themeColor="followedHyperlink"/>
      <w:u w:val="single"/>
    </w:rPr>
  </w:style>
  <w:style w:type="character" w:customStyle="1" w:styleId="Heading1Char">
    <w:name w:val="Heading 1 Char"/>
    <w:basedOn w:val="DefaultParagraphFont"/>
    <w:link w:val="Heading1"/>
    <w:uiPriority w:val="9"/>
    <w:rsid w:val="00311065"/>
    <w:rPr>
      <w:rFonts w:ascii="Times New Roman" w:eastAsia="Times New Roman" w:hAnsi="Times New Roman" w:cs="Times New Roman"/>
      <w:b/>
      <w:bCs/>
      <w:kern w:val="36"/>
      <w:sz w:val="48"/>
      <w:szCs w:val="48"/>
    </w:rPr>
  </w:style>
  <w:style w:type="character" w:customStyle="1" w:styleId="nd-word">
    <w:name w:val="nd-word"/>
    <w:basedOn w:val="DefaultParagraphFont"/>
    <w:rsid w:val="00167189"/>
  </w:style>
  <w:style w:type="paragraph" w:styleId="Header">
    <w:name w:val="header"/>
    <w:basedOn w:val="Normal"/>
    <w:link w:val="HeaderChar"/>
    <w:uiPriority w:val="99"/>
    <w:semiHidden/>
    <w:unhideWhenUsed/>
    <w:rsid w:val="00167258"/>
    <w:pPr>
      <w:tabs>
        <w:tab w:val="center" w:pos="4680"/>
        <w:tab w:val="right" w:pos="9360"/>
      </w:tabs>
    </w:pPr>
  </w:style>
  <w:style w:type="character" w:customStyle="1" w:styleId="HeaderChar">
    <w:name w:val="Header Char"/>
    <w:basedOn w:val="DefaultParagraphFont"/>
    <w:link w:val="Header"/>
    <w:uiPriority w:val="99"/>
    <w:semiHidden/>
    <w:rsid w:val="00167258"/>
    <w:rPr>
      <w:rFonts w:ascii="Times New Roman" w:eastAsia="Times New Roman" w:hAnsi="Times New Roman" w:cs="Times New Roman"/>
    </w:rPr>
  </w:style>
  <w:style w:type="paragraph" w:styleId="Footer">
    <w:name w:val="footer"/>
    <w:basedOn w:val="Normal"/>
    <w:link w:val="FooterChar"/>
    <w:uiPriority w:val="99"/>
    <w:unhideWhenUsed/>
    <w:rsid w:val="00167258"/>
    <w:pPr>
      <w:tabs>
        <w:tab w:val="center" w:pos="4680"/>
        <w:tab w:val="right" w:pos="9360"/>
      </w:tabs>
    </w:pPr>
  </w:style>
  <w:style w:type="character" w:customStyle="1" w:styleId="FooterChar">
    <w:name w:val="Footer Char"/>
    <w:basedOn w:val="DefaultParagraphFont"/>
    <w:link w:val="Footer"/>
    <w:uiPriority w:val="99"/>
    <w:rsid w:val="0016725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2321388">
      <w:bodyDiv w:val="1"/>
      <w:marLeft w:val="0"/>
      <w:marRight w:val="0"/>
      <w:marTop w:val="0"/>
      <w:marBottom w:val="0"/>
      <w:divBdr>
        <w:top w:val="none" w:sz="0" w:space="0" w:color="auto"/>
        <w:left w:val="none" w:sz="0" w:space="0" w:color="auto"/>
        <w:bottom w:val="none" w:sz="0" w:space="0" w:color="auto"/>
        <w:right w:val="none" w:sz="0" w:space="0" w:color="auto"/>
      </w:divBdr>
    </w:div>
    <w:div w:id="441997414">
      <w:bodyDiv w:val="1"/>
      <w:marLeft w:val="0"/>
      <w:marRight w:val="0"/>
      <w:marTop w:val="0"/>
      <w:marBottom w:val="0"/>
      <w:divBdr>
        <w:top w:val="none" w:sz="0" w:space="0" w:color="auto"/>
        <w:left w:val="none" w:sz="0" w:space="0" w:color="auto"/>
        <w:bottom w:val="none" w:sz="0" w:space="0" w:color="auto"/>
        <w:right w:val="none" w:sz="0" w:space="0" w:color="auto"/>
      </w:divBdr>
    </w:div>
    <w:div w:id="487672841">
      <w:bodyDiv w:val="1"/>
      <w:marLeft w:val="0"/>
      <w:marRight w:val="0"/>
      <w:marTop w:val="0"/>
      <w:marBottom w:val="0"/>
      <w:divBdr>
        <w:top w:val="none" w:sz="0" w:space="0" w:color="auto"/>
        <w:left w:val="none" w:sz="0" w:space="0" w:color="auto"/>
        <w:bottom w:val="none" w:sz="0" w:space="0" w:color="auto"/>
        <w:right w:val="none" w:sz="0" w:space="0" w:color="auto"/>
      </w:divBdr>
    </w:div>
    <w:div w:id="662705148">
      <w:bodyDiv w:val="1"/>
      <w:marLeft w:val="0"/>
      <w:marRight w:val="0"/>
      <w:marTop w:val="0"/>
      <w:marBottom w:val="0"/>
      <w:divBdr>
        <w:top w:val="none" w:sz="0" w:space="0" w:color="auto"/>
        <w:left w:val="none" w:sz="0" w:space="0" w:color="auto"/>
        <w:bottom w:val="none" w:sz="0" w:space="0" w:color="auto"/>
        <w:right w:val="none" w:sz="0" w:space="0" w:color="auto"/>
      </w:divBdr>
    </w:div>
    <w:div w:id="676494288">
      <w:bodyDiv w:val="1"/>
      <w:marLeft w:val="0"/>
      <w:marRight w:val="0"/>
      <w:marTop w:val="0"/>
      <w:marBottom w:val="0"/>
      <w:divBdr>
        <w:top w:val="none" w:sz="0" w:space="0" w:color="auto"/>
        <w:left w:val="none" w:sz="0" w:space="0" w:color="auto"/>
        <w:bottom w:val="none" w:sz="0" w:space="0" w:color="auto"/>
        <w:right w:val="none" w:sz="0" w:space="0" w:color="auto"/>
      </w:divBdr>
      <w:divsChild>
        <w:div w:id="1457531005">
          <w:marLeft w:val="0"/>
          <w:marRight w:val="0"/>
          <w:marTop w:val="0"/>
          <w:marBottom w:val="0"/>
          <w:divBdr>
            <w:top w:val="none" w:sz="0" w:space="0" w:color="auto"/>
            <w:left w:val="none" w:sz="0" w:space="0" w:color="auto"/>
            <w:bottom w:val="none" w:sz="0" w:space="0" w:color="auto"/>
            <w:right w:val="none" w:sz="0" w:space="0" w:color="auto"/>
          </w:divBdr>
        </w:div>
        <w:div w:id="1556159601">
          <w:marLeft w:val="0"/>
          <w:marRight w:val="0"/>
          <w:marTop w:val="0"/>
          <w:marBottom w:val="0"/>
          <w:divBdr>
            <w:top w:val="none" w:sz="0" w:space="0" w:color="auto"/>
            <w:left w:val="none" w:sz="0" w:space="0" w:color="auto"/>
            <w:bottom w:val="none" w:sz="0" w:space="0" w:color="auto"/>
            <w:right w:val="none" w:sz="0" w:space="0" w:color="auto"/>
          </w:divBdr>
        </w:div>
      </w:divsChild>
    </w:div>
    <w:div w:id="708145123">
      <w:bodyDiv w:val="1"/>
      <w:marLeft w:val="0"/>
      <w:marRight w:val="0"/>
      <w:marTop w:val="0"/>
      <w:marBottom w:val="0"/>
      <w:divBdr>
        <w:top w:val="none" w:sz="0" w:space="0" w:color="auto"/>
        <w:left w:val="none" w:sz="0" w:space="0" w:color="auto"/>
        <w:bottom w:val="none" w:sz="0" w:space="0" w:color="auto"/>
        <w:right w:val="none" w:sz="0" w:space="0" w:color="auto"/>
      </w:divBdr>
    </w:div>
    <w:div w:id="880677650">
      <w:bodyDiv w:val="1"/>
      <w:marLeft w:val="0"/>
      <w:marRight w:val="0"/>
      <w:marTop w:val="0"/>
      <w:marBottom w:val="0"/>
      <w:divBdr>
        <w:top w:val="none" w:sz="0" w:space="0" w:color="auto"/>
        <w:left w:val="none" w:sz="0" w:space="0" w:color="auto"/>
        <w:bottom w:val="none" w:sz="0" w:space="0" w:color="auto"/>
        <w:right w:val="none" w:sz="0" w:space="0" w:color="auto"/>
      </w:divBdr>
    </w:div>
    <w:div w:id="882912877">
      <w:bodyDiv w:val="1"/>
      <w:marLeft w:val="0"/>
      <w:marRight w:val="0"/>
      <w:marTop w:val="0"/>
      <w:marBottom w:val="0"/>
      <w:divBdr>
        <w:top w:val="none" w:sz="0" w:space="0" w:color="auto"/>
        <w:left w:val="none" w:sz="0" w:space="0" w:color="auto"/>
        <w:bottom w:val="none" w:sz="0" w:space="0" w:color="auto"/>
        <w:right w:val="none" w:sz="0" w:space="0" w:color="auto"/>
      </w:divBdr>
    </w:div>
    <w:div w:id="1225601214">
      <w:bodyDiv w:val="1"/>
      <w:marLeft w:val="0"/>
      <w:marRight w:val="0"/>
      <w:marTop w:val="0"/>
      <w:marBottom w:val="0"/>
      <w:divBdr>
        <w:top w:val="none" w:sz="0" w:space="0" w:color="auto"/>
        <w:left w:val="none" w:sz="0" w:space="0" w:color="auto"/>
        <w:bottom w:val="none" w:sz="0" w:space="0" w:color="auto"/>
        <w:right w:val="none" w:sz="0" w:space="0" w:color="auto"/>
      </w:divBdr>
    </w:div>
    <w:div w:id="1252818122">
      <w:bodyDiv w:val="1"/>
      <w:marLeft w:val="0"/>
      <w:marRight w:val="0"/>
      <w:marTop w:val="0"/>
      <w:marBottom w:val="0"/>
      <w:divBdr>
        <w:top w:val="none" w:sz="0" w:space="0" w:color="auto"/>
        <w:left w:val="none" w:sz="0" w:space="0" w:color="auto"/>
        <w:bottom w:val="none" w:sz="0" w:space="0" w:color="auto"/>
        <w:right w:val="none" w:sz="0" w:space="0" w:color="auto"/>
      </w:divBdr>
    </w:div>
    <w:div w:id="1320576596">
      <w:bodyDiv w:val="1"/>
      <w:marLeft w:val="0"/>
      <w:marRight w:val="0"/>
      <w:marTop w:val="0"/>
      <w:marBottom w:val="0"/>
      <w:divBdr>
        <w:top w:val="none" w:sz="0" w:space="0" w:color="auto"/>
        <w:left w:val="none" w:sz="0" w:space="0" w:color="auto"/>
        <w:bottom w:val="none" w:sz="0" w:space="0" w:color="auto"/>
        <w:right w:val="none" w:sz="0" w:space="0" w:color="auto"/>
      </w:divBdr>
    </w:div>
    <w:div w:id="2063211399">
      <w:bodyDiv w:val="1"/>
      <w:marLeft w:val="0"/>
      <w:marRight w:val="0"/>
      <w:marTop w:val="0"/>
      <w:marBottom w:val="0"/>
      <w:divBdr>
        <w:top w:val="none" w:sz="0" w:space="0" w:color="auto"/>
        <w:left w:val="none" w:sz="0" w:space="0" w:color="auto"/>
        <w:bottom w:val="none" w:sz="0" w:space="0" w:color="auto"/>
        <w:right w:val="none" w:sz="0" w:space="0" w:color="auto"/>
      </w:divBdr>
    </w:div>
    <w:div w:id="2132747709">
      <w:bodyDiv w:val="1"/>
      <w:marLeft w:val="0"/>
      <w:marRight w:val="0"/>
      <w:marTop w:val="0"/>
      <w:marBottom w:val="0"/>
      <w:divBdr>
        <w:top w:val="none" w:sz="0" w:space="0" w:color="auto"/>
        <w:left w:val="none" w:sz="0" w:space="0" w:color="auto"/>
        <w:bottom w:val="none" w:sz="0" w:space="0" w:color="auto"/>
        <w:right w:val="none" w:sz="0" w:space="0" w:color="auto"/>
      </w:divBdr>
    </w:div>
    <w:div w:id="21469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Special:BookSources/978-0-674-00189-3" TargetMode="External"/><Relationship Id="rId4" Type="http://schemas.openxmlformats.org/officeDocument/2006/relationships/settings" Target="settings.xml"/><Relationship Id="rId9" Type="http://schemas.openxmlformats.org/officeDocument/2006/relationships/hyperlink" Target="https://en.wikipedia.org/wiki/ISBN_(identifi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Special:BookSources/978-0-674-00189-3" TargetMode="External"/><Relationship Id="rId1" Type="http://schemas.openxmlformats.org/officeDocument/2006/relationships/hyperlink" Target="https://en.wikipedia.org/wiki/ISBN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0515B-717E-0E45-9CEC-68DAA81C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 A</dc:creator>
  <cp:keywords/>
  <dc:description/>
  <cp:lastModifiedBy>Kalpesh</cp:lastModifiedBy>
  <cp:revision>666</cp:revision>
  <dcterms:created xsi:type="dcterms:W3CDTF">2020-12-04T13:02:00Z</dcterms:created>
  <dcterms:modified xsi:type="dcterms:W3CDTF">2020-12-30T14:35:00Z</dcterms:modified>
</cp:coreProperties>
</file>